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FC2" w:rsidRPr="00B557AC" w:rsidRDefault="003E4FC2" w:rsidP="00DB5C2A">
      <w:pPr>
        <w:pStyle w:val="Title"/>
        <w:jc w:val="left"/>
        <w:rPr>
          <w:rFonts w:ascii="Calibri" w:hAnsi="Calibri"/>
          <w:sz w:val="24"/>
        </w:rPr>
      </w:pPr>
      <w:r w:rsidRPr="00B557AC">
        <w:rPr>
          <w:rFonts w:ascii="Calibri" w:hAnsi="Calibri"/>
          <w:sz w:val="24"/>
        </w:rPr>
        <w:t>Grandmont Rosedale Development Corporation</w:t>
      </w:r>
    </w:p>
    <w:p w:rsidR="003E4FC2" w:rsidRPr="00B557AC" w:rsidRDefault="003E4FC2" w:rsidP="00DB5C2A">
      <w:pPr>
        <w:rPr>
          <w:rFonts w:ascii="Calibri" w:hAnsi="Calibri"/>
        </w:rPr>
      </w:pPr>
    </w:p>
    <w:p w:rsidR="003E4FC2" w:rsidRPr="00B557AC" w:rsidRDefault="003E4FC2" w:rsidP="00DB5C2A">
      <w:pPr>
        <w:rPr>
          <w:rFonts w:ascii="Calibri" w:hAnsi="Calibri"/>
        </w:rPr>
      </w:pPr>
      <w:r w:rsidRPr="00B557AC">
        <w:rPr>
          <w:rFonts w:ascii="Calibri" w:hAnsi="Calibri"/>
        </w:rPr>
        <w:t>The Grandmont Rosedale Development Corporation (GRDC) is a non-profit, 501(c)(3) corporation founded in 1989.  Our mission is to preserve and revitalize the Grandmont Rosedale Communities of northwest Detroit through community-based housing and economic development.</w:t>
      </w:r>
    </w:p>
    <w:p w:rsidR="003E4FC2" w:rsidRPr="00B557AC" w:rsidRDefault="003E4FC2" w:rsidP="00DB5C2A">
      <w:pPr>
        <w:rPr>
          <w:rFonts w:ascii="Calibri" w:hAnsi="Calibri"/>
        </w:rPr>
      </w:pPr>
    </w:p>
    <w:p w:rsidR="003E4FC2" w:rsidRPr="00B557AC" w:rsidRDefault="003E4FC2" w:rsidP="00DB5C2A">
      <w:pPr>
        <w:rPr>
          <w:rFonts w:ascii="Calibri" w:hAnsi="Calibri"/>
        </w:rPr>
      </w:pPr>
      <w:r w:rsidRPr="00B557AC">
        <w:rPr>
          <w:rFonts w:ascii="Calibri" w:hAnsi="Calibri"/>
        </w:rPr>
        <w:t>GRDC is governed by a Board of Directors comprised entirely of neighborhood residents, representing each of our sponsoring neighborhood associations.  An eight-person staff assures that GRDC programs are run efficiently and effectively.</w:t>
      </w:r>
    </w:p>
    <w:p w:rsidR="003E4FC2" w:rsidRPr="00B557AC" w:rsidRDefault="003E4FC2" w:rsidP="00DB5C2A">
      <w:pPr>
        <w:rPr>
          <w:rFonts w:ascii="Calibri" w:hAnsi="Calibri"/>
        </w:rPr>
      </w:pPr>
    </w:p>
    <w:p w:rsidR="003E4FC2" w:rsidRPr="0068470B" w:rsidRDefault="003E4FC2" w:rsidP="00DB5C2A">
      <w:pPr>
        <w:rPr>
          <w:rFonts w:asciiTheme="minorHAnsi" w:hAnsiTheme="minorHAnsi"/>
        </w:rPr>
      </w:pPr>
      <w:r w:rsidRPr="00B557AC">
        <w:rPr>
          <w:rFonts w:ascii="Calibri" w:hAnsi="Calibri"/>
        </w:rPr>
        <w:t xml:space="preserve">Last year we </w:t>
      </w:r>
      <w:r w:rsidRPr="0068470B">
        <w:rPr>
          <w:rFonts w:asciiTheme="minorHAnsi" w:hAnsiTheme="minorHAnsi"/>
        </w:rPr>
        <w:t>celebrated our 20</w:t>
      </w:r>
      <w:r w:rsidRPr="0068470B">
        <w:rPr>
          <w:rFonts w:asciiTheme="minorHAnsi" w:hAnsiTheme="minorHAnsi"/>
          <w:vertAlign w:val="superscript"/>
        </w:rPr>
        <w:t>th</w:t>
      </w:r>
      <w:r w:rsidRPr="0068470B">
        <w:rPr>
          <w:rFonts w:asciiTheme="minorHAnsi" w:hAnsiTheme="minorHAnsi"/>
        </w:rPr>
        <w:t xml:space="preserve"> Anniversary. Over the years, we have come to be recognized as one of the most accomplished community development corporations in the Detroit area.</w:t>
      </w:r>
      <w:r w:rsidR="0068470B" w:rsidRPr="0068470B">
        <w:rPr>
          <w:rFonts w:asciiTheme="minorHAnsi" w:hAnsiTheme="minorHAnsi" w:cs="Tahoma"/>
        </w:rPr>
        <w:t xml:space="preserve"> In 2006, we became a “Cool Cities Neighborhood,” as designated by Governor Granholm</w:t>
      </w:r>
      <w:r w:rsidR="0068470B">
        <w:rPr>
          <w:rFonts w:asciiTheme="minorHAnsi" w:hAnsiTheme="minorHAnsi" w:cs="Tahoma"/>
        </w:rPr>
        <w:t xml:space="preserve">. </w:t>
      </w:r>
      <w:r w:rsidRPr="0068470B">
        <w:rPr>
          <w:rFonts w:asciiTheme="minorHAnsi" w:hAnsiTheme="minorHAnsi"/>
        </w:rPr>
        <w:t xml:space="preserve"> We were named “CDC of the Year” in 2007, and in 2008 we were one of four finalists for the Crain’s Best Managed Non-profit Award.</w:t>
      </w:r>
      <w:r w:rsidR="0068470B" w:rsidRPr="0068470B">
        <w:rPr>
          <w:rFonts w:asciiTheme="minorHAnsi" w:hAnsiTheme="minorHAnsi"/>
        </w:rPr>
        <w:t xml:space="preserve"> </w:t>
      </w:r>
    </w:p>
    <w:p w:rsidR="003E4FC2" w:rsidRPr="00B557AC" w:rsidRDefault="003E4FC2" w:rsidP="00DB5C2A">
      <w:pPr>
        <w:rPr>
          <w:rFonts w:ascii="Calibri" w:hAnsi="Calibri"/>
        </w:rPr>
      </w:pPr>
    </w:p>
    <w:p w:rsidR="003E4FC2" w:rsidRPr="00B557AC" w:rsidRDefault="003E4FC2" w:rsidP="00DB5C2A">
      <w:pPr>
        <w:rPr>
          <w:rFonts w:ascii="Calibri" w:hAnsi="Calibri"/>
        </w:rPr>
      </w:pPr>
      <w:r w:rsidRPr="00B557AC">
        <w:rPr>
          <w:rFonts w:ascii="Calibri" w:hAnsi="Calibri"/>
        </w:rPr>
        <w:t xml:space="preserve">We take a comprehensive approach to community development, including work in the areas of housing renovation, commercial revitalization, public space improvements and neighborhood organizing. In the wake of the current mortgage foreclosure crisis and resulting vacancies, we are </w:t>
      </w:r>
      <w:r w:rsidR="00B557AC" w:rsidRPr="00B557AC">
        <w:rPr>
          <w:rFonts w:ascii="Calibri" w:hAnsi="Calibri"/>
        </w:rPr>
        <w:t>stepping up our efforts in 20</w:t>
      </w:r>
      <w:r w:rsidRPr="00B557AC">
        <w:rPr>
          <w:rFonts w:ascii="Calibri" w:hAnsi="Calibri"/>
        </w:rPr>
        <w:t>11 to address neighborhood preservation. Within the Farmer’s Market program, we are expanding the health and wellness focus with cooking and dietary demonstrations and theater group presentations.</w:t>
      </w:r>
    </w:p>
    <w:p w:rsidR="00122293" w:rsidRDefault="00122293" w:rsidP="00DB5C2A">
      <w:pPr>
        <w:pStyle w:val="BodyText3"/>
        <w:autoSpaceDE/>
        <w:autoSpaceDN/>
        <w:adjustRightInd/>
        <w:rPr>
          <w:rFonts w:ascii="Calibri" w:hAnsi="Calibri"/>
          <w:color w:val="auto"/>
        </w:rPr>
      </w:pPr>
    </w:p>
    <w:p w:rsidR="0079363F" w:rsidRPr="0079363F" w:rsidRDefault="0079363F" w:rsidP="00DB5C2A">
      <w:pPr>
        <w:pStyle w:val="BodyText3"/>
        <w:autoSpaceDE/>
        <w:autoSpaceDN/>
        <w:adjustRightInd/>
        <w:rPr>
          <w:rFonts w:ascii="Calibri" w:hAnsi="Calibri"/>
          <w:b/>
          <w:color w:val="auto"/>
          <w:u w:val="single"/>
        </w:rPr>
      </w:pPr>
      <w:r w:rsidRPr="0079363F">
        <w:rPr>
          <w:rFonts w:ascii="Calibri" w:hAnsi="Calibri"/>
          <w:b/>
          <w:color w:val="auto"/>
          <w:u w:val="single"/>
        </w:rPr>
        <w:t>Northwest Farmers’ Market</w:t>
      </w:r>
    </w:p>
    <w:p w:rsidR="00122293" w:rsidRPr="00B557AC" w:rsidRDefault="00122293" w:rsidP="00DB5C2A">
      <w:pPr>
        <w:pStyle w:val="BodyText3"/>
        <w:autoSpaceDE/>
        <w:autoSpaceDN/>
        <w:adjustRightInd/>
        <w:rPr>
          <w:rFonts w:ascii="Calibri" w:hAnsi="Calibri"/>
          <w:color w:val="auto"/>
        </w:rPr>
      </w:pPr>
      <w:r w:rsidRPr="00B557AC">
        <w:rPr>
          <w:rFonts w:ascii="Calibri" w:hAnsi="Calibri"/>
          <w:color w:val="auto"/>
        </w:rPr>
        <w:t>As recently reported by Detroit Sinai Grace Hospital CEO Conrad Mallett, Northwest Detroit has one of the highest rates in the nation of diabetes, kidney disease and cardiac disease.  In addition, our community is located in a “food desert,” an area that has hardly any fresh food and vegetables available for purchase.  Accordingly, an effort to increase access to fresh fruits and vegetables, as well as health and nutrition information, is especially crucial for the area.</w:t>
      </w:r>
    </w:p>
    <w:p w:rsidR="00122293" w:rsidRPr="0079363F" w:rsidRDefault="00122293" w:rsidP="00DB5C2A">
      <w:pPr>
        <w:rPr>
          <w:rFonts w:asciiTheme="minorHAnsi" w:hAnsiTheme="minorHAnsi"/>
        </w:rPr>
      </w:pPr>
    </w:p>
    <w:p w:rsidR="00122293" w:rsidRPr="0079363F" w:rsidRDefault="00122293" w:rsidP="00DB5C2A">
      <w:pPr>
        <w:rPr>
          <w:rFonts w:asciiTheme="minorHAnsi" w:hAnsiTheme="minorHAnsi"/>
        </w:rPr>
      </w:pPr>
      <w:r w:rsidRPr="0079363F">
        <w:rPr>
          <w:rFonts w:asciiTheme="minorHAnsi" w:hAnsiTheme="minorHAnsi"/>
        </w:rPr>
        <w:t>According to recent studies by the state of Michigan, the U.S. Census Tracts which form the boundaries for the Northwest Detroit Region include rates of obesity almost twice as high than the statewide average.  Moreover, rates for diabetes in the area are alarmingly high for those between the ages of 35 and 65.  GRDC, through the Northwest Detroit Farmers’ Market, addresses these issues through the development of a weekly, seasonal market, which provides residents with access to fresh food from the farmers who raise it.  They allow farmers the opportunity to sell food they raise directly to customers.  They make healthy food available locally, they support the local economy, and they provide a way to revitalize communities through neighborhood promotion.</w:t>
      </w:r>
    </w:p>
    <w:p w:rsidR="00122293" w:rsidRPr="0079363F" w:rsidRDefault="00122293" w:rsidP="00122293">
      <w:pPr>
        <w:rPr>
          <w:rFonts w:asciiTheme="minorHAnsi" w:hAnsiTheme="minorHAnsi"/>
          <w:color w:val="FF0000"/>
        </w:rPr>
      </w:pPr>
    </w:p>
    <w:p w:rsidR="00122293" w:rsidRPr="0079363F" w:rsidRDefault="00122293" w:rsidP="00122293">
      <w:pPr>
        <w:pStyle w:val="BodyText3"/>
        <w:rPr>
          <w:rFonts w:asciiTheme="minorHAnsi" w:hAnsiTheme="minorHAnsi"/>
          <w:color w:val="auto"/>
        </w:rPr>
      </w:pPr>
      <w:r w:rsidRPr="0079363F">
        <w:rPr>
          <w:rFonts w:asciiTheme="minorHAnsi" w:hAnsiTheme="minorHAnsi"/>
          <w:color w:val="auto"/>
        </w:rPr>
        <w:t>The concept for the Northwest Detroit Farmers’ Market originated from the Grandmont Rosedale Development Corporation’s (GRDC) Board of Director’s recognition of farmers’ market programs as a viable avenue for addressing major community issues, such as comm</w:t>
      </w:r>
      <w:r w:rsidR="00B557AC" w:rsidRPr="0079363F">
        <w:rPr>
          <w:rFonts w:asciiTheme="minorHAnsi" w:hAnsiTheme="minorHAnsi"/>
          <w:color w:val="auto"/>
        </w:rPr>
        <w:t>ercial</w:t>
      </w:r>
      <w:r w:rsidR="00C42C51">
        <w:rPr>
          <w:rFonts w:asciiTheme="minorHAnsi" w:hAnsiTheme="minorHAnsi"/>
          <w:color w:val="auto"/>
        </w:rPr>
        <w:t xml:space="preserve"> </w:t>
      </w:r>
      <w:r w:rsidR="00B557AC" w:rsidRPr="0079363F">
        <w:rPr>
          <w:rFonts w:asciiTheme="minorHAnsi" w:hAnsiTheme="minorHAnsi"/>
          <w:color w:val="auto"/>
        </w:rPr>
        <w:t>revitalization,</w:t>
      </w:r>
      <w:r w:rsidRPr="0079363F">
        <w:rPr>
          <w:rFonts w:asciiTheme="minorHAnsi" w:hAnsiTheme="minorHAnsi"/>
          <w:color w:val="auto"/>
        </w:rPr>
        <w:t xml:space="preserve"> economic development</w:t>
      </w:r>
      <w:r w:rsidR="00B557AC" w:rsidRPr="0079363F">
        <w:rPr>
          <w:rFonts w:asciiTheme="minorHAnsi" w:hAnsiTheme="minorHAnsi"/>
          <w:color w:val="auto"/>
        </w:rPr>
        <w:t xml:space="preserve"> and strengthening social cohesion.</w:t>
      </w:r>
      <w:r w:rsidRPr="0079363F">
        <w:rPr>
          <w:rFonts w:asciiTheme="minorHAnsi" w:hAnsiTheme="minorHAnsi"/>
          <w:color w:val="auto"/>
        </w:rPr>
        <w:t xml:space="preserve">  Through a farmers’ market, neighborhoods are able to generate economic activity within commercial corridors while providing residents with fresh, healthy fruits and vegetables locally grown, thus adding to the local economy and recycling dollars within the community.  Moreover, residents have access to fresh, locally grown produce and information about the health and nutritional value of the goods, in addition to healthful ways to prepare it in their homes.  </w:t>
      </w:r>
    </w:p>
    <w:p w:rsidR="00122293" w:rsidRPr="0079363F" w:rsidRDefault="00122293" w:rsidP="00122293">
      <w:pPr>
        <w:pStyle w:val="BodyText3"/>
        <w:rPr>
          <w:rFonts w:asciiTheme="minorHAnsi" w:hAnsiTheme="minorHAnsi"/>
          <w:color w:val="auto"/>
        </w:rPr>
      </w:pPr>
    </w:p>
    <w:p w:rsidR="0079363F" w:rsidRPr="0079363F" w:rsidRDefault="00122293" w:rsidP="0079363F">
      <w:pPr>
        <w:rPr>
          <w:rFonts w:asciiTheme="minorHAnsi" w:hAnsiTheme="minorHAnsi"/>
        </w:rPr>
      </w:pPr>
      <w:r w:rsidRPr="0079363F">
        <w:rPr>
          <w:rFonts w:asciiTheme="minorHAnsi" w:hAnsiTheme="minorHAnsi"/>
        </w:rPr>
        <w:t xml:space="preserve">The Grandmont Rosedale neighborhoods consist of Rosedale Park, North Rosedale Park, Grandmont, Grandmont #1, and Minock Park. There are approximately 24,000 people (8200 households) in the area, and many Grandmont Rosedale residents have utilized the Downtown Detroit </w:t>
      </w:r>
      <w:r w:rsidRPr="0079363F">
        <w:rPr>
          <w:rFonts w:asciiTheme="minorHAnsi" w:hAnsiTheme="minorHAnsi"/>
          <w:i/>
          <w:iCs/>
        </w:rPr>
        <w:t>Eastern Market</w:t>
      </w:r>
      <w:r w:rsidRPr="0079363F">
        <w:rPr>
          <w:rFonts w:asciiTheme="minorHAnsi" w:hAnsiTheme="minorHAnsi"/>
        </w:rPr>
        <w:t xml:space="preserve"> or vendors outside the city, for fresh produce, as there is only one full-service grocery store in the immediate neighborhood.  GRDC’s stable presence in the Northwest Detroit area includes several active neighborhood organizations all dedicated to ongoing neighborhood revitalization, as well as cultural and economic diversity. </w:t>
      </w:r>
    </w:p>
    <w:p w:rsidR="0079363F" w:rsidRPr="0079363F" w:rsidRDefault="0079363F" w:rsidP="0079363F">
      <w:pPr>
        <w:rPr>
          <w:rFonts w:asciiTheme="minorHAnsi" w:hAnsiTheme="minorHAnsi"/>
        </w:rPr>
      </w:pPr>
    </w:p>
    <w:p w:rsidR="00AD250A" w:rsidRPr="00AD250A" w:rsidRDefault="00AD250A" w:rsidP="00AD250A">
      <w:pPr>
        <w:autoSpaceDE w:val="0"/>
        <w:autoSpaceDN w:val="0"/>
        <w:adjustRightInd w:val="0"/>
        <w:rPr>
          <w:rFonts w:asciiTheme="minorHAnsi" w:hAnsiTheme="minorHAnsi"/>
          <w:b/>
          <w:bCs/>
          <w:i/>
          <w:iCs/>
          <w:u w:val="single"/>
        </w:rPr>
      </w:pPr>
      <w:r w:rsidRPr="00AD250A">
        <w:rPr>
          <w:rFonts w:asciiTheme="minorHAnsi" w:hAnsiTheme="minorHAnsi"/>
          <w:b/>
          <w:bCs/>
          <w:i/>
          <w:iCs/>
          <w:u w:val="single"/>
        </w:rPr>
        <w:t>Health Education</w:t>
      </w:r>
    </w:p>
    <w:p w:rsidR="00AD250A" w:rsidRPr="00AD250A" w:rsidRDefault="00AD250A" w:rsidP="00AD250A">
      <w:pPr>
        <w:rPr>
          <w:rFonts w:asciiTheme="minorHAnsi" w:hAnsiTheme="minorHAnsi"/>
        </w:rPr>
      </w:pPr>
      <w:r w:rsidRPr="00AD250A">
        <w:rPr>
          <w:rFonts w:asciiTheme="minorHAnsi" w:hAnsiTheme="minorHAnsi"/>
        </w:rPr>
        <w:t>Starting in 2007, in addition to being able to buy fresh, locally grown fruits and vegetables, Northwest Detroit Farmers’ Market visitors can take advantage of health and nutrition education presentations and lectures conducted by local members of the medic</w:t>
      </w:r>
      <w:r w:rsidR="0009517C">
        <w:rPr>
          <w:rFonts w:asciiTheme="minorHAnsi" w:hAnsiTheme="minorHAnsi"/>
        </w:rPr>
        <w:t xml:space="preserve">al and public health community </w:t>
      </w:r>
      <w:r w:rsidR="0009517C" w:rsidRPr="0079363F">
        <w:rPr>
          <w:rFonts w:asciiTheme="minorHAnsi" w:hAnsiTheme="minorHAnsi"/>
        </w:rPr>
        <w:t>to area residents, many of who may not have adequate resources to purchase healthy food and learn about healthy eating habits</w:t>
      </w:r>
      <w:r w:rsidR="0009517C">
        <w:rPr>
          <w:rFonts w:asciiTheme="minorHAnsi" w:hAnsiTheme="minorHAnsi"/>
        </w:rPr>
        <w:t>.</w:t>
      </w:r>
      <w:r w:rsidR="0009517C" w:rsidRPr="0079363F">
        <w:rPr>
          <w:rFonts w:asciiTheme="minorHAnsi" w:hAnsiTheme="minorHAnsi"/>
        </w:rPr>
        <w:t xml:space="preserve"> </w:t>
      </w:r>
      <w:r w:rsidRPr="00AD250A">
        <w:rPr>
          <w:rFonts w:asciiTheme="minorHAnsi" w:hAnsiTheme="minorHAnsi"/>
        </w:rPr>
        <w:t>Health and nutrition information along with educational events will be provided by Wayne State University Medical School, as well as Michigan State University, University of Michigan and Wayne State University Urban Planning graduate students.</w:t>
      </w:r>
    </w:p>
    <w:p w:rsidR="00AD250A" w:rsidRPr="00AD250A" w:rsidRDefault="00AD250A" w:rsidP="00AD250A">
      <w:pPr>
        <w:rPr>
          <w:rFonts w:asciiTheme="minorHAnsi" w:hAnsiTheme="minorHAnsi"/>
        </w:rPr>
      </w:pPr>
    </w:p>
    <w:p w:rsidR="0009517C" w:rsidRDefault="0009517C" w:rsidP="0009517C">
      <w:pPr>
        <w:rPr>
          <w:rFonts w:asciiTheme="minorHAnsi" w:hAnsiTheme="minorHAnsi"/>
        </w:rPr>
      </w:pPr>
      <w:r>
        <w:rPr>
          <w:rFonts w:asciiTheme="minorHAnsi" w:hAnsiTheme="minorHAnsi"/>
        </w:rPr>
        <w:t xml:space="preserve">Specific </w:t>
      </w:r>
      <w:r w:rsidRPr="00AD250A">
        <w:rPr>
          <w:rFonts w:asciiTheme="minorHAnsi" w:hAnsiTheme="minorHAnsi"/>
        </w:rPr>
        <w:t>advertising and marketing promotions are currently underway to specifically target and bring in unhealthy, at-risk and nutritionally underserved persons such as those suffering from obesity, diabetes, hypertension, and high-cholesterol related ailments.</w:t>
      </w:r>
    </w:p>
    <w:p w:rsidR="00061FB1" w:rsidRPr="00061FB1" w:rsidRDefault="00061FB1" w:rsidP="00061FB1">
      <w:pPr>
        <w:rPr>
          <w:rFonts w:cs="Tahoma"/>
          <w:color w:val="FF0000"/>
        </w:rPr>
      </w:pPr>
    </w:p>
    <w:p w:rsidR="00C42C51" w:rsidRDefault="00597BAA" w:rsidP="00C42C51">
      <w:r>
        <w:rPr>
          <w:rFonts w:cs="Tahoma"/>
        </w:rPr>
        <w:t>Acceptance of the Bridge Card</w:t>
      </w:r>
      <w:r w:rsidR="00061FB1" w:rsidRPr="00061FB1">
        <w:rPr>
          <w:rFonts w:cs="Tahoma"/>
        </w:rPr>
        <w:t xml:space="preserve"> make</w:t>
      </w:r>
      <w:r>
        <w:rPr>
          <w:rFonts w:cs="Tahoma"/>
        </w:rPr>
        <w:t>s</w:t>
      </w:r>
      <w:r w:rsidR="00061FB1" w:rsidRPr="00061FB1">
        <w:rPr>
          <w:rFonts w:cs="Tahoma"/>
        </w:rPr>
        <w:t xml:space="preserve"> the market more accessible to low-income shoppers, including those in neighboring communities like Brightmoor. Thanks to a grant </w:t>
      </w:r>
      <w:r w:rsidR="00061FB1">
        <w:rPr>
          <w:rFonts w:cs="Tahoma"/>
        </w:rPr>
        <w:t xml:space="preserve">in 1010 </w:t>
      </w:r>
      <w:r w:rsidR="00061FB1" w:rsidRPr="00061FB1">
        <w:rPr>
          <w:rFonts w:cs="Tahoma"/>
        </w:rPr>
        <w:t>from the Michigan State Housing Devel</w:t>
      </w:r>
      <w:r w:rsidR="00061FB1">
        <w:rPr>
          <w:rFonts w:cs="Tahoma"/>
        </w:rPr>
        <w:t>opment Authority (MSHDA), we have purchased equipment and installed</w:t>
      </w:r>
      <w:r w:rsidR="00061FB1" w:rsidRPr="00061FB1">
        <w:rPr>
          <w:rFonts w:cs="Tahoma"/>
        </w:rPr>
        <w:t xml:space="preserve"> a telephone line for the Bridge Card</w:t>
      </w:r>
      <w:r w:rsidR="00061FB1">
        <w:rPr>
          <w:rFonts w:cs="Tahoma"/>
        </w:rPr>
        <w:t xml:space="preserve">s </w:t>
      </w:r>
      <w:r w:rsidR="00061FB1" w:rsidRPr="00061FB1">
        <w:rPr>
          <w:rFonts w:cs="Tahoma"/>
        </w:rPr>
        <w:t>at the NDFM site. Low income shoppers will be able to use their Bridge Cards to buy their fruits, meats and vegetables in their own neighborhood.</w:t>
      </w:r>
      <w:r w:rsidR="00AD250A" w:rsidRPr="00AD250A">
        <w:rPr>
          <w:sz w:val="20"/>
          <w:szCs w:val="20"/>
        </w:rPr>
        <w:t xml:space="preserve"> </w:t>
      </w:r>
    </w:p>
    <w:p w:rsidR="00C42C51" w:rsidRDefault="00C42C51" w:rsidP="00C42C51"/>
    <w:p w:rsidR="00964E19" w:rsidRDefault="00C42C51" w:rsidP="001A0B40">
      <w:pPr>
        <w:rPr>
          <w:rFonts w:cs="Tahoma"/>
        </w:rPr>
      </w:pPr>
      <w:r w:rsidRPr="00964E19">
        <w:rPr>
          <w:rFonts w:cs="Tahoma"/>
        </w:rPr>
        <w:t>GRDC has successfully operated the NDFM for the past four years. The NDFM, initially sponsored by the City of Detroit Mayor’s Office of Commercial Revitalization and the State of Michigan Cool Cities Collaborative</w:t>
      </w:r>
      <w:r>
        <w:rPr>
          <w:rFonts w:cs="Tahoma"/>
        </w:rPr>
        <w:t xml:space="preserve">. </w:t>
      </w:r>
      <w:r w:rsidRPr="00964E19">
        <w:rPr>
          <w:rFonts w:cs="Tahoma"/>
        </w:rPr>
        <w:t xml:space="preserve"> </w:t>
      </w:r>
      <w:r>
        <w:rPr>
          <w:rFonts w:cs="Tahoma"/>
        </w:rPr>
        <w:t xml:space="preserve">The long-term goal for the Northwest Detroit Farmers’ Market is for it to grow in vendor capacity and </w:t>
      </w:r>
      <w:r w:rsidR="005F30B6">
        <w:rPr>
          <w:rFonts w:cs="Tahoma"/>
        </w:rPr>
        <w:t xml:space="preserve">food </w:t>
      </w:r>
      <w:r>
        <w:rPr>
          <w:rFonts w:cs="Tahoma"/>
        </w:rPr>
        <w:t xml:space="preserve">sales so that with continued GRDC and community support </w:t>
      </w:r>
      <w:r w:rsidR="005F30B6">
        <w:rPr>
          <w:rFonts w:cs="Tahoma"/>
        </w:rPr>
        <w:t>and collaboration, the m</w:t>
      </w:r>
      <w:r>
        <w:rPr>
          <w:rFonts w:cs="Tahoma"/>
        </w:rPr>
        <w:t>a</w:t>
      </w:r>
      <w:r w:rsidR="005F30B6">
        <w:rPr>
          <w:rFonts w:cs="Tahoma"/>
        </w:rPr>
        <w:t xml:space="preserve">rket can become self-sufficient while it continues to enhance the community’s health, economic and social revitalization. </w:t>
      </w:r>
    </w:p>
    <w:p w:rsidR="001A0B40" w:rsidRPr="001A0B40" w:rsidRDefault="001A0B40" w:rsidP="001A0B40">
      <w:pPr>
        <w:rPr>
          <w:rFonts w:cs="Tahoma"/>
        </w:rPr>
      </w:pPr>
    </w:p>
    <w:p w:rsidR="00C42C51" w:rsidRDefault="00C42C51" w:rsidP="00082BB7">
      <w:pPr>
        <w:autoSpaceDE w:val="0"/>
        <w:autoSpaceDN w:val="0"/>
        <w:adjustRightInd w:val="0"/>
        <w:rPr>
          <w:rFonts w:ascii="Calibri" w:hAnsi="Calibri"/>
        </w:rPr>
      </w:pPr>
    </w:p>
    <w:p w:rsidR="00964E19" w:rsidRDefault="00964E19" w:rsidP="00082BB7">
      <w:pPr>
        <w:autoSpaceDE w:val="0"/>
        <w:autoSpaceDN w:val="0"/>
        <w:adjustRightInd w:val="0"/>
        <w:rPr>
          <w:rFonts w:ascii="Calibri" w:hAnsi="Calibri"/>
        </w:rPr>
      </w:pPr>
    </w:p>
    <w:p w:rsidR="001A0B40" w:rsidRDefault="001A0B40" w:rsidP="00082BB7">
      <w:pPr>
        <w:autoSpaceDE w:val="0"/>
        <w:autoSpaceDN w:val="0"/>
        <w:adjustRightInd w:val="0"/>
        <w:rPr>
          <w:rFonts w:asciiTheme="minorHAnsi" w:hAnsiTheme="minorHAnsi"/>
          <w:b/>
          <w:u w:val="single"/>
        </w:rPr>
      </w:pPr>
    </w:p>
    <w:p w:rsidR="00082BB7" w:rsidRDefault="001A0B40" w:rsidP="00082BB7">
      <w:pPr>
        <w:autoSpaceDE w:val="0"/>
        <w:autoSpaceDN w:val="0"/>
        <w:adjustRightInd w:val="0"/>
        <w:rPr>
          <w:rFonts w:asciiTheme="minorHAnsi" w:hAnsiTheme="minorHAnsi"/>
          <w:b/>
          <w:u w:val="single"/>
        </w:rPr>
      </w:pPr>
      <w:r>
        <w:rPr>
          <w:rFonts w:asciiTheme="minorHAnsi" w:hAnsiTheme="minorHAnsi"/>
          <w:b/>
          <w:u w:val="single"/>
        </w:rPr>
        <w:t>BUDGET</w:t>
      </w:r>
    </w:p>
    <w:p w:rsidR="001A0B40" w:rsidRPr="00254A4B" w:rsidRDefault="001A0B40" w:rsidP="00082BB7">
      <w:pPr>
        <w:autoSpaceDE w:val="0"/>
        <w:autoSpaceDN w:val="0"/>
        <w:adjustRightInd w:val="0"/>
        <w:rPr>
          <w:rFonts w:asciiTheme="minorHAnsi" w:hAnsiTheme="minorHAnsi"/>
          <w:b/>
          <w:u w:val="single"/>
        </w:rPr>
      </w:pPr>
    </w:p>
    <w:p w:rsidR="005F7932" w:rsidRDefault="00BD6092" w:rsidP="0047509F">
      <w:pPr>
        <w:autoSpaceDE w:val="0"/>
        <w:autoSpaceDN w:val="0"/>
        <w:adjustRightInd w:val="0"/>
        <w:rPr>
          <w:rFonts w:asciiTheme="minorHAnsi" w:hAnsiTheme="minorHAnsi"/>
        </w:rPr>
      </w:pPr>
      <w:r w:rsidRPr="0047509F">
        <w:rPr>
          <w:rFonts w:asciiTheme="minorHAnsi" w:hAnsiTheme="minorHAnsi"/>
        </w:rPr>
        <w:t>The 2011 market year’s proposed budget is $</w:t>
      </w:r>
      <w:r w:rsidR="0047509F" w:rsidRPr="0047509F">
        <w:rPr>
          <w:rFonts w:asciiTheme="minorHAnsi" w:hAnsiTheme="minorHAnsi"/>
        </w:rPr>
        <w:t>30,000.</w:t>
      </w:r>
      <w:r w:rsidRPr="0047509F">
        <w:rPr>
          <w:rFonts w:asciiTheme="minorHAnsi" w:hAnsiTheme="minorHAnsi"/>
        </w:rPr>
        <w:t xml:space="preserve"> </w:t>
      </w:r>
      <w:r w:rsidR="00082BB7" w:rsidRPr="0047509F">
        <w:rPr>
          <w:rFonts w:asciiTheme="minorHAnsi" w:hAnsiTheme="minorHAnsi"/>
        </w:rPr>
        <w:t xml:space="preserve">The </w:t>
      </w:r>
      <w:r w:rsidR="0047509F">
        <w:rPr>
          <w:rFonts w:asciiTheme="minorHAnsi" w:hAnsiTheme="minorHAnsi"/>
        </w:rPr>
        <w:t xml:space="preserve">NDFM has been offered grants from </w:t>
      </w:r>
      <w:r w:rsidR="00082BB7" w:rsidRPr="0047509F">
        <w:rPr>
          <w:rFonts w:asciiTheme="minorHAnsi" w:hAnsiTheme="minorHAnsi"/>
        </w:rPr>
        <w:t>Detroit Food &amp; Fi</w:t>
      </w:r>
      <w:r w:rsidR="0047509F" w:rsidRPr="0047509F">
        <w:rPr>
          <w:rFonts w:asciiTheme="minorHAnsi" w:hAnsiTheme="minorHAnsi"/>
        </w:rPr>
        <w:t xml:space="preserve">tness Collaborative </w:t>
      </w:r>
      <w:r w:rsidR="0047509F">
        <w:rPr>
          <w:rFonts w:asciiTheme="minorHAnsi" w:hAnsiTheme="minorHAnsi"/>
        </w:rPr>
        <w:t>in the amount of</w:t>
      </w:r>
      <w:r w:rsidR="0047509F" w:rsidRPr="0047509F">
        <w:rPr>
          <w:rFonts w:asciiTheme="minorHAnsi" w:hAnsiTheme="minorHAnsi"/>
        </w:rPr>
        <w:t xml:space="preserve"> $12,000</w:t>
      </w:r>
      <w:r w:rsidR="0047509F">
        <w:rPr>
          <w:rFonts w:asciiTheme="minorHAnsi" w:hAnsiTheme="minorHAnsi"/>
        </w:rPr>
        <w:t xml:space="preserve"> and from the USDA for $1500</w:t>
      </w:r>
      <w:r w:rsidR="0047509F" w:rsidRPr="0047509F">
        <w:rPr>
          <w:rFonts w:asciiTheme="minorHAnsi" w:hAnsiTheme="minorHAnsi"/>
        </w:rPr>
        <w:t xml:space="preserve"> the 2011</w:t>
      </w:r>
      <w:r w:rsidR="0047509F">
        <w:rPr>
          <w:rFonts w:asciiTheme="minorHAnsi" w:hAnsiTheme="minorHAnsi"/>
        </w:rPr>
        <w:t xml:space="preserve"> season</w:t>
      </w:r>
      <w:r w:rsidR="0047509F" w:rsidRPr="0047509F">
        <w:rPr>
          <w:rFonts w:asciiTheme="minorHAnsi" w:hAnsiTheme="minorHAnsi"/>
        </w:rPr>
        <w:t xml:space="preserve">. </w:t>
      </w:r>
      <w:r w:rsidRPr="00B82C23">
        <w:rPr>
          <w:rFonts w:asciiTheme="minorHAnsi" w:hAnsiTheme="minorHAnsi"/>
          <w:b/>
          <w:i/>
          <w:sz w:val="20"/>
          <w:szCs w:val="20"/>
        </w:rPr>
        <w:t>We are requesting a grant from the Rite Aid Foun</w:t>
      </w:r>
      <w:r w:rsidR="009230EB" w:rsidRPr="00B82C23">
        <w:rPr>
          <w:rFonts w:asciiTheme="minorHAnsi" w:hAnsiTheme="minorHAnsi"/>
          <w:b/>
          <w:i/>
          <w:sz w:val="20"/>
          <w:szCs w:val="20"/>
        </w:rPr>
        <w:t xml:space="preserve">dation in the amount of $10,000 to support the 2011 season with delivery prior to </w:t>
      </w:r>
      <w:r w:rsidR="0047509F" w:rsidRPr="00B82C23">
        <w:rPr>
          <w:rFonts w:asciiTheme="minorHAnsi" w:hAnsiTheme="minorHAnsi"/>
          <w:b/>
          <w:i/>
          <w:sz w:val="20"/>
          <w:szCs w:val="20"/>
        </w:rPr>
        <w:t xml:space="preserve">the end of </w:t>
      </w:r>
      <w:r w:rsidR="009230EB" w:rsidRPr="00B82C23">
        <w:rPr>
          <w:rFonts w:asciiTheme="minorHAnsi" w:hAnsiTheme="minorHAnsi"/>
          <w:b/>
          <w:i/>
          <w:sz w:val="20"/>
          <w:szCs w:val="20"/>
        </w:rPr>
        <w:t>May 2011.</w:t>
      </w:r>
      <w:r w:rsidR="00254A4B">
        <w:rPr>
          <w:rFonts w:asciiTheme="minorHAnsi" w:hAnsiTheme="minorHAnsi"/>
          <w:sz w:val="20"/>
          <w:szCs w:val="20"/>
        </w:rPr>
        <w:t xml:space="preserve"> </w:t>
      </w:r>
      <w:r w:rsidR="00254A4B" w:rsidRPr="00254A4B">
        <w:rPr>
          <w:rFonts w:asciiTheme="minorHAnsi" w:hAnsiTheme="minorHAnsi"/>
        </w:rPr>
        <w:t>The market season is July through October.</w:t>
      </w:r>
    </w:p>
    <w:p w:rsidR="005F7932" w:rsidRPr="005F7932" w:rsidRDefault="005F7932" w:rsidP="0047509F">
      <w:pPr>
        <w:autoSpaceDE w:val="0"/>
        <w:autoSpaceDN w:val="0"/>
        <w:adjustRightInd w:val="0"/>
        <w:rPr>
          <w:rFonts w:asciiTheme="minorHAnsi" w:hAnsiTheme="minorHAnsi"/>
          <w: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0B5BE9" w:rsidRPr="005F7932" w:rsidRDefault="005F7932" w:rsidP="0047509F">
      <w:pPr>
        <w:autoSpaceDE w:val="0"/>
        <w:autoSpaceDN w:val="0"/>
        <w:adjustRightInd w:val="0"/>
        <w:rPr>
          <w:rFonts w:asciiTheme="minorHAnsi" w:hAnsiTheme="minorHAnsi"/>
          <w:i/>
        </w:rPr>
      </w:pPr>
      <w:r w:rsidRPr="005F7932">
        <w:rPr>
          <w:rFonts w:asciiTheme="minorHAnsi" w:hAnsiTheme="minorHAnsi"/>
          <w:i/>
        </w:rPr>
        <w:tab/>
      </w:r>
      <w:r w:rsidRPr="005F7932">
        <w:rPr>
          <w:rFonts w:asciiTheme="minorHAnsi" w:hAnsiTheme="minorHAnsi"/>
          <w:i/>
        </w:rPr>
        <w:tab/>
      </w:r>
      <w:r w:rsidRPr="005F7932">
        <w:rPr>
          <w:rFonts w:asciiTheme="minorHAnsi" w:hAnsiTheme="minorHAnsi"/>
          <w:i/>
        </w:rPr>
        <w:tab/>
      </w:r>
      <w:r w:rsidRPr="005F7932">
        <w:rPr>
          <w:rFonts w:asciiTheme="minorHAnsi" w:hAnsiTheme="minorHAnsi"/>
          <w:i/>
        </w:rPr>
        <w:tab/>
      </w:r>
      <w:r w:rsidRPr="005F7932">
        <w:rPr>
          <w:rFonts w:asciiTheme="minorHAnsi" w:hAnsiTheme="minorHAnsi"/>
          <w:i/>
        </w:rPr>
        <w:tab/>
      </w:r>
      <w:r w:rsidRPr="005F7932">
        <w:rPr>
          <w:rFonts w:asciiTheme="minorHAnsi" w:hAnsiTheme="minorHAnsi"/>
          <w:i/>
          <w:u w:val="single"/>
        </w:rPr>
        <w:t>2011 Projected Budget</w:t>
      </w:r>
    </w:p>
    <w:p w:rsidR="00964E19" w:rsidRDefault="000B5BE9" w:rsidP="0047509F">
      <w:pPr>
        <w:autoSpaceDE w:val="0"/>
        <w:autoSpaceDN w:val="0"/>
        <w:adjustRightInd w:val="0"/>
        <w:rPr>
          <w:rFonts w:asciiTheme="minorHAnsi" w:hAnsiTheme="minorHAnsi"/>
        </w:rPr>
        <w:sectPr w:rsidR="00964E19">
          <w:pgSz w:w="12240" w:h="15840"/>
          <w:pgMar w:top="1440" w:right="1440" w:bottom="1440" w:left="1440" w:gutter="0"/>
          <w:docGrid w:linePitch="360"/>
        </w:sectPr>
      </w:pPr>
      <w:r>
        <w:rPr>
          <w:rFonts w:asciiTheme="minorHAnsi" w:hAnsiTheme="minorHAnsi"/>
        </w:rPr>
        <w:tab/>
      </w:r>
      <w:r>
        <w:rPr>
          <w:rFonts w:asciiTheme="minorHAnsi" w:hAnsiTheme="minorHAnsi"/>
        </w:rPr>
        <w:tab/>
      </w:r>
      <w:r>
        <w:rPr>
          <w:rFonts w:asciiTheme="minorHAnsi" w:hAnsiTheme="minorHAnsi"/>
        </w:rPr>
        <w:tab/>
      </w:r>
    </w:p>
    <w:p w:rsidR="0047509F" w:rsidRPr="00254A4B" w:rsidRDefault="000B5BE9" w:rsidP="0047509F">
      <w:pPr>
        <w:autoSpaceDE w:val="0"/>
        <w:autoSpaceDN w:val="0"/>
        <w:adjustRightInd w:val="0"/>
        <w:rPr>
          <w:rFonts w:asciiTheme="minorHAnsi" w:hAnsiTheme="minorHAnsi"/>
          <w:u w:val="single"/>
        </w:rPr>
      </w:pPr>
      <w:r>
        <w:rPr>
          <w:rFonts w:asciiTheme="minorHAnsi" w:hAnsiTheme="minorHAnsi"/>
        </w:rPr>
        <w:tab/>
      </w:r>
      <w:r>
        <w:rPr>
          <w:rFonts w:asciiTheme="minorHAnsi" w:hAnsiTheme="minorHAnsi"/>
        </w:rPr>
        <w:tab/>
      </w:r>
    </w:p>
    <w:p w:rsidR="00AE7D4C" w:rsidRDefault="00AE7D4C" w:rsidP="0047509F">
      <w:pPr>
        <w:autoSpaceDE w:val="0"/>
        <w:autoSpaceDN w:val="0"/>
        <w:adjustRightInd w:val="0"/>
        <w:rPr>
          <w:rFonts w:asciiTheme="minorHAnsi" w:hAnsiTheme="minorHAnsi"/>
          <w:i/>
          <w:sz w:val="22"/>
          <w:szCs w:val="22"/>
        </w:rPr>
        <w:sectPr w:rsidR="00AE7D4C">
          <w:type w:val="continuous"/>
          <w:pgSz w:w="12240" w:h="15840"/>
          <w:pgMar w:top="1440" w:right="1440" w:bottom="1440" w:left="1440" w:gutter="0"/>
          <w:cols w:num="2"/>
          <w:docGrid w:linePitch="360"/>
        </w:sectPr>
      </w:pPr>
    </w:p>
    <w:p w:rsidR="0047509F" w:rsidRPr="000B5BE9" w:rsidRDefault="000B5BE9" w:rsidP="0047509F">
      <w:pPr>
        <w:autoSpaceDE w:val="0"/>
        <w:autoSpaceDN w:val="0"/>
        <w:adjustRightInd w:val="0"/>
        <w:rPr>
          <w:rFonts w:asciiTheme="minorHAnsi" w:hAnsiTheme="minorHAnsi"/>
          <w:b/>
          <w:i/>
          <w:sz w:val="22"/>
          <w:szCs w:val="22"/>
        </w:rPr>
      </w:pPr>
      <w:r>
        <w:rPr>
          <w:rFonts w:asciiTheme="minorHAnsi" w:hAnsiTheme="minorHAnsi"/>
          <w:i/>
          <w:sz w:val="22"/>
          <w:szCs w:val="22"/>
        </w:rPr>
        <w:tab/>
      </w:r>
      <w:r>
        <w:rPr>
          <w:rFonts w:asciiTheme="minorHAnsi" w:hAnsiTheme="minorHAnsi"/>
          <w:i/>
          <w:sz w:val="22"/>
          <w:szCs w:val="22"/>
        </w:rPr>
        <w:tab/>
      </w:r>
      <w:r w:rsidR="0047509F" w:rsidRPr="000B5BE9">
        <w:rPr>
          <w:rFonts w:asciiTheme="minorHAnsi" w:hAnsiTheme="minorHAnsi"/>
          <w:b/>
          <w:i/>
          <w:sz w:val="22"/>
          <w:szCs w:val="22"/>
        </w:rPr>
        <w:t>Income</w:t>
      </w:r>
      <w:r w:rsidRPr="000B5BE9">
        <w:rPr>
          <w:rFonts w:asciiTheme="minorHAnsi" w:hAnsiTheme="minorHAnsi"/>
          <w:b/>
          <w:i/>
          <w:sz w:val="22"/>
          <w:szCs w:val="22"/>
        </w:rPr>
        <w:tab/>
      </w:r>
    </w:p>
    <w:p w:rsidR="0047509F" w:rsidRPr="00AE7D4C" w:rsidRDefault="0047509F" w:rsidP="0047509F">
      <w:pPr>
        <w:autoSpaceDE w:val="0"/>
        <w:autoSpaceDN w:val="0"/>
        <w:adjustRightInd w:val="0"/>
        <w:rPr>
          <w:rFonts w:asciiTheme="minorHAnsi" w:hAnsiTheme="minorHAnsi"/>
          <w:sz w:val="18"/>
          <w:szCs w:val="18"/>
        </w:rPr>
      </w:pPr>
      <w:r w:rsidRPr="00AE7D4C">
        <w:rPr>
          <w:rFonts w:asciiTheme="minorHAnsi" w:hAnsiTheme="minorHAnsi"/>
          <w:sz w:val="18"/>
          <w:szCs w:val="18"/>
        </w:rPr>
        <w:t>Grants:</w:t>
      </w:r>
      <w:r w:rsidRPr="00AE7D4C">
        <w:rPr>
          <w:rFonts w:asciiTheme="minorHAnsi" w:hAnsiTheme="minorHAnsi"/>
          <w:sz w:val="18"/>
          <w:szCs w:val="18"/>
        </w:rPr>
        <w:tab/>
        <w:t>USDA</w:t>
      </w:r>
      <w:r w:rsidRPr="00AE7D4C">
        <w:rPr>
          <w:rFonts w:asciiTheme="minorHAnsi" w:hAnsiTheme="minorHAnsi"/>
          <w:sz w:val="18"/>
          <w:szCs w:val="18"/>
        </w:rPr>
        <w:tab/>
      </w:r>
      <w:r w:rsidRPr="00AE7D4C">
        <w:rPr>
          <w:rFonts w:asciiTheme="minorHAnsi" w:hAnsiTheme="minorHAnsi"/>
          <w:sz w:val="18"/>
          <w:szCs w:val="18"/>
        </w:rPr>
        <w:tab/>
      </w:r>
      <w:r w:rsidRPr="00AE7D4C">
        <w:rPr>
          <w:rFonts w:asciiTheme="minorHAnsi" w:hAnsiTheme="minorHAnsi"/>
          <w:sz w:val="18"/>
          <w:szCs w:val="18"/>
        </w:rPr>
        <w:tab/>
      </w:r>
      <w:r w:rsidR="00A94E6B">
        <w:rPr>
          <w:rFonts w:asciiTheme="minorHAnsi" w:hAnsiTheme="minorHAnsi"/>
          <w:sz w:val="18"/>
          <w:szCs w:val="18"/>
        </w:rPr>
        <w:t xml:space="preserve">   </w:t>
      </w:r>
      <w:r w:rsidRPr="00AE7D4C">
        <w:rPr>
          <w:rFonts w:asciiTheme="minorHAnsi" w:hAnsiTheme="minorHAnsi"/>
          <w:sz w:val="18"/>
          <w:szCs w:val="18"/>
        </w:rPr>
        <w:t>1500</w:t>
      </w:r>
    </w:p>
    <w:p w:rsidR="00B557AC" w:rsidRPr="00AE7D4C" w:rsidRDefault="0047509F" w:rsidP="0047509F">
      <w:pPr>
        <w:autoSpaceDE w:val="0"/>
        <w:autoSpaceDN w:val="0"/>
        <w:adjustRightInd w:val="0"/>
        <w:rPr>
          <w:rFonts w:asciiTheme="minorHAnsi" w:hAnsiTheme="minorHAnsi"/>
          <w:sz w:val="18"/>
          <w:szCs w:val="18"/>
        </w:rPr>
      </w:pPr>
      <w:r w:rsidRPr="00AE7D4C">
        <w:rPr>
          <w:rFonts w:asciiTheme="minorHAnsi" w:hAnsiTheme="minorHAnsi"/>
          <w:sz w:val="18"/>
          <w:szCs w:val="18"/>
        </w:rPr>
        <w:tab/>
        <w:t>Food &amp; Fitness</w:t>
      </w:r>
      <w:r w:rsidRPr="00AE7D4C">
        <w:rPr>
          <w:rFonts w:asciiTheme="minorHAnsi" w:hAnsiTheme="minorHAnsi"/>
          <w:sz w:val="18"/>
          <w:szCs w:val="18"/>
        </w:rPr>
        <w:tab/>
      </w:r>
      <w:r w:rsidRPr="00AE7D4C">
        <w:rPr>
          <w:rFonts w:asciiTheme="minorHAnsi" w:hAnsiTheme="minorHAnsi"/>
          <w:sz w:val="18"/>
          <w:szCs w:val="18"/>
        </w:rPr>
        <w:tab/>
        <w:t>12,000</w:t>
      </w:r>
    </w:p>
    <w:p w:rsidR="0047509F" w:rsidRPr="00AE7D4C" w:rsidRDefault="0047509F" w:rsidP="0047509F">
      <w:pPr>
        <w:autoSpaceDE w:val="0"/>
        <w:autoSpaceDN w:val="0"/>
        <w:adjustRightInd w:val="0"/>
        <w:rPr>
          <w:rFonts w:asciiTheme="minorHAnsi" w:hAnsiTheme="minorHAnsi"/>
          <w:b/>
          <w:i/>
          <w:color w:val="00B050"/>
          <w:sz w:val="18"/>
          <w:szCs w:val="18"/>
        </w:rPr>
      </w:pPr>
      <w:r w:rsidRPr="00AE7D4C">
        <w:rPr>
          <w:rFonts w:asciiTheme="minorHAnsi" w:hAnsiTheme="minorHAnsi"/>
          <w:sz w:val="18"/>
          <w:szCs w:val="18"/>
        </w:rPr>
        <w:tab/>
      </w:r>
      <w:r w:rsidRPr="00AE7D4C">
        <w:rPr>
          <w:rFonts w:asciiTheme="minorHAnsi" w:hAnsiTheme="minorHAnsi"/>
          <w:b/>
          <w:i/>
          <w:color w:val="00B050"/>
          <w:sz w:val="18"/>
          <w:szCs w:val="18"/>
        </w:rPr>
        <w:t>(Rite AID Foundation)</w:t>
      </w:r>
      <w:r w:rsidRPr="00AE7D4C">
        <w:rPr>
          <w:rFonts w:asciiTheme="minorHAnsi" w:hAnsiTheme="minorHAnsi"/>
          <w:b/>
          <w:i/>
          <w:color w:val="00B050"/>
          <w:sz w:val="18"/>
          <w:szCs w:val="18"/>
        </w:rPr>
        <w:tab/>
        <w:t>10,000</w:t>
      </w:r>
    </w:p>
    <w:p w:rsidR="00D276E8" w:rsidRPr="00AE7D4C" w:rsidRDefault="00D276E8" w:rsidP="00D276E8">
      <w:pPr>
        <w:autoSpaceDE w:val="0"/>
        <w:autoSpaceDN w:val="0"/>
        <w:adjustRightInd w:val="0"/>
        <w:rPr>
          <w:rFonts w:asciiTheme="minorHAnsi" w:hAnsiTheme="minorHAnsi"/>
          <w:sz w:val="18"/>
          <w:szCs w:val="18"/>
        </w:rPr>
      </w:pPr>
      <w:r w:rsidRPr="00AE7D4C">
        <w:rPr>
          <w:rFonts w:asciiTheme="minorHAnsi" w:hAnsiTheme="minorHAnsi"/>
          <w:sz w:val="18"/>
          <w:szCs w:val="18"/>
        </w:rPr>
        <w:t>Donations</w:t>
      </w:r>
      <w:r w:rsidRPr="00AE7D4C">
        <w:rPr>
          <w:rFonts w:asciiTheme="minorHAnsi" w:hAnsiTheme="minorHAnsi"/>
          <w:sz w:val="18"/>
          <w:szCs w:val="18"/>
        </w:rPr>
        <w:tab/>
      </w:r>
      <w:r w:rsidRPr="00AE7D4C">
        <w:rPr>
          <w:rFonts w:asciiTheme="minorHAnsi" w:hAnsiTheme="minorHAnsi"/>
          <w:sz w:val="18"/>
          <w:szCs w:val="18"/>
        </w:rPr>
        <w:tab/>
      </w:r>
      <w:r w:rsidRPr="00AE7D4C">
        <w:rPr>
          <w:rFonts w:asciiTheme="minorHAnsi" w:hAnsiTheme="minorHAnsi"/>
          <w:sz w:val="18"/>
          <w:szCs w:val="18"/>
        </w:rPr>
        <w:tab/>
      </w:r>
      <w:r>
        <w:rPr>
          <w:rFonts w:asciiTheme="minorHAnsi" w:hAnsiTheme="minorHAnsi"/>
          <w:sz w:val="18"/>
          <w:szCs w:val="18"/>
        </w:rPr>
        <w:t xml:space="preserve">   </w:t>
      </w:r>
      <w:r w:rsidRPr="00AE7D4C">
        <w:rPr>
          <w:rFonts w:asciiTheme="minorHAnsi" w:hAnsiTheme="minorHAnsi"/>
          <w:sz w:val="18"/>
          <w:szCs w:val="18"/>
        </w:rPr>
        <w:t>$500</w:t>
      </w:r>
    </w:p>
    <w:p w:rsidR="0047509F" w:rsidRPr="00AE7D4C" w:rsidRDefault="000B5BE9" w:rsidP="0047509F">
      <w:pPr>
        <w:autoSpaceDE w:val="0"/>
        <w:autoSpaceDN w:val="0"/>
        <w:adjustRightInd w:val="0"/>
        <w:rPr>
          <w:rFonts w:asciiTheme="minorHAnsi" w:hAnsiTheme="minorHAnsi"/>
          <w:sz w:val="18"/>
          <w:szCs w:val="18"/>
        </w:rPr>
      </w:pPr>
      <w:r w:rsidRPr="00AE7D4C">
        <w:rPr>
          <w:rFonts w:asciiTheme="minorHAnsi" w:hAnsiTheme="minorHAnsi"/>
          <w:sz w:val="18"/>
          <w:szCs w:val="18"/>
        </w:rPr>
        <w:t>Local Sponsors</w:t>
      </w:r>
      <w:r w:rsidRPr="00AE7D4C">
        <w:rPr>
          <w:rFonts w:asciiTheme="minorHAnsi" w:hAnsiTheme="minorHAnsi"/>
          <w:sz w:val="18"/>
          <w:szCs w:val="18"/>
        </w:rPr>
        <w:tab/>
      </w:r>
      <w:r w:rsidRPr="00AE7D4C">
        <w:rPr>
          <w:rFonts w:asciiTheme="minorHAnsi" w:hAnsiTheme="minorHAnsi"/>
          <w:sz w:val="18"/>
          <w:szCs w:val="18"/>
        </w:rPr>
        <w:tab/>
      </w:r>
      <w:r w:rsidRPr="00AE7D4C">
        <w:rPr>
          <w:rFonts w:asciiTheme="minorHAnsi" w:hAnsiTheme="minorHAnsi"/>
          <w:sz w:val="18"/>
          <w:szCs w:val="18"/>
        </w:rPr>
        <w:tab/>
        <w:t xml:space="preserve">    </w:t>
      </w:r>
      <w:r w:rsidR="00A94E6B">
        <w:rPr>
          <w:rFonts w:asciiTheme="minorHAnsi" w:hAnsiTheme="minorHAnsi"/>
          <w:sz w:val="18"/>
          <w:szCs w:val="18"/>
        </w:rPr>
        <w:t xml:space="preserve"> </w:t>
      </w:r>
      <w:r w:rsidRPr="00AE7D4C">
        <w:rPr>
          <w:rFonts w:asciiTheme="minorHAnsi" w:hAnsiTheme="minorHAnsi"/>
          <w:sz w:val="18"/>
          <w:szCs w:val="18"/>
        </w:rPr>
        <w:t>750</w:t>
      </w:r>
    </w:p>
    <w:p w:rsidR="000B5BE9" w:rsidRPr="00AE7D4C" w:rsidRDefault="000B5BE9" w:rsidP="0047509F">
      <w:pPr>
        <w:autoSpaceDE w:val="0"/>
        <w:autoSpaceDN w:val="0"/>
        <w:adjustRightInd w:val="0"/>
        <w:rPr>
          <w:rFonts w:asciiTheme="minorHAnsi" w:hAnsiTheme="minorHAnsi"/>
          <w:sz w:val="18"/>
          <w:szCs w:val="18"/>
        </w:rPr>
      </w:pPr>
      <w:r w:rsidRPr="00AE7D4C">
        <w:rPr>
          <w:rFonts w:asciiTheme="minorHAnsi" w:hAnsiTheme="minorHAnsi"/>
          <w:sz w:val="18"/>
          <w:szCs w:val="18"/>
        </w:rPr>
        <w:t>Vendor Fees</w:t>
      </w:r>
      <w:r w:rsidRPr="00AE7D4C">
        <w:rPr>
          <w:rFonts w:asciiTheme="minorHAnsi" w:hAnsiTheme="minorHAnsi"/>
          <w:sz w:val="18"/>
          <w:szCs w:val="18"/>
        </w:rPr>
        <w:tab/>
      </w:r>
      <w:r w:rsidRPr="00AE7D4C">
        <w:rPr>
          <w:rFonts w:asciiTheme="minorHAnsi" w:hAnsiTheme="minorHAnsi"/>
          <w:sz w:val="18"/>
          <w:szCs w:val="18"/>
        </w:rPr>
        <w:tab/>
      </w:r>
      <w:r w:rsidRPr="00AE7D4C">
        <w:rPr>
          <w:rFonts w:asciiTheme="minorHAnsi" w:hAnsiTheme="minorHAnsi"/>
          <w:sz w:val="18"/>
          <w:szCs w:val="18"/>
        </w:rPr>
        <w:tab/>
      </w:r>
      <w:r w:rsidR="00A94E6B">
        <w:rPr>
          <w:rFonts w:asciiTheme="minorHAnsi" w:hAnsiTheme="minorHAnsi"/>
          <w:sz w:val="18"/>
          <w:szCs w:val="18"/>
        </w:rPr>
        <w:t xml:space="preserve"> </w:t>
      </w:r>
      <w:r w:rsidRPr="00AE7D4C">
        <w:rPr>
          <w:rFonts w:asciiTheme="minorHAnsi" w:hAnsiTheme="minorHAnsi"/>
          <w:sz w:val="18"/>
          <w:szCs w:val="18"/>
        </w:rPr>
        <w:t xml:space="preserve"> 5,400</w:t>
      </w:r>
    </w:p>
    <w:p w:rsidR="000B5BE9" w:rsidRPr="00AE7D4C" w:rsidRDefault="000B5BE9" w:rsidP="0047509F">
      <w:pPr>
        <w:autoSpaceDE w:val="0"/>
        <w:autoSpaceDN w:val="0"/>
        <w:adjustRightInd w:val="0"/>
        <w:rPr>
          <w:rFonts w:asciiTheme="minorHAnsi" w:hAnsiTheme="minorHAnsi"/>
          <w:sz w:val="18"/>
          <w:szCs w:val="18"/>
        </w:rPr>
      </w:pPr>
      <w:r w:rsidRPr="00AE7D4C">
        <w:rPr>
          <w:rFonts w:asciiTheme="minorHAnsi" w:hAnsiTheme="minorHAnsi"/>
          <w:sz w:val="18"/>
          <w:szCs w:val="18"/>
        </w:rPr>
        <w:t xml:space="preserve">Token Services Fees: </w:t>
      </w:r>
    </w:p>
    <w:p w:rsidR="000B5BE9" w:rsidRPr="00AE7D4C" w:rsidRDefault="000B5BE9" w:rsidP="0047509F">
      <w:pPr>
        <w:autoSpaceDE w:val="0"/>
        <w:autoSpaceDN w:val="0"/>
        <w:adjustRightInd w:val="0"/>
        <w:rPr>
          <w:rFonts w:asciiTheme="minorHAnsi" w:hAnsiTheme="minorHAnsi"/>
          <w:sz w:val="18"/>
          <w:szCs w:val="18"/>
        </w:rPr>
      </w:pPr>
      <w:r w:rsidRPr="00AE7D4C">
        <w:rPr>
          <w:rFonts w:asciiTheme="minorHAnsi" w:hAnsiTheme="minorHAnsi"/>
          <w:sz w:val="18"/>
          <w:szCs w:val="18"/>
        </w:rPr>
        <w:tab/>
        <w:t>Regular</w:t>
      </w:r>
      <w:r w:rsidRPr="00AE7D4C">
        <w:rPr>
          <w:rFonts w:asciiTheme="minorHAnsi" w:hAnsiTheme="minorHAnsi"/>
          <w:sz w:val="18"/>
          <w:szCs w:val="18"/>
        </w:rPr>
        <w:tab/>
      </w:r>
      <w:r w:rsidRPr="00AE7D4C">
        <w:rPr>
          <w:rFonts w:asciiTheme="minorHAnsi" w:hAnsiTheme="minorHAnsi"/>
          <w:sz w:val="18"/>
          <w:szCs w:val="18"/>
        </w:rPr>
        <w:tab/>
      </w:r>
      <w:r w:rsidRPr="00AE7D4C">
        <w:rPr>
          <w:rFonts w:asciiTheme="minorHAnsi" w:hAnsiTheme="minorHAnsi"/>
          <w:sz w:val="18"/>
          <w:szCs w:val="18"/>
        </w:rPr>
        <w:tab/>
        <w:t xml:space="preserve"> </w:t>
      </w:r>
      <w:r w:rsidR="00A94E6B">
        <w:rPr>
          <w:rFonts w:asciiTheme="minorHAnsi" w:hAnsiTheme="minorHAnsi"/>
          <w:sz w:val="18"/>
          <w:szCs w:val="18"/>
        </w:rPr>
        <w:t xml:space="preserve">  </w:t>
      </w:r>
      <w:r w:rsidRPr="00AE7D4C">
        <w:rPr>
          <w:rFonts w:asciiTheme="minorHAnsi" w:hAnsiTheme="minorHAnsi"/>
          <w:sz w:val="18"/>
          <w:szCs w:val="18"/>
        </w:rPr>
        <w:t xml:space="preserve">  400</w:t>
      </w:r>
    </w:p>
    <w:p w:rsidR="000B5BE9" w:rsidRPr="00AE7D4C" w:rsidRDefault="000B5BE9" w:rsidP="0047509F">
      <w:pPr>
        <w:autoSpaceDE w:val="0"/>
        <w:autoSpaceDN w:val="0"/>
        <w:adjustRightInd w:val="0"/>
        <w:rPr>
          <w:rFonts w:asciiTheme="minorHAnsi" w:hAnsiTheme="minorHAnsi"/>
          <w:sz w:val="18"/>
          <w:szCs w:val="18"/>
        </w:rPr>
      </w:pPr>
      <w:r w:rsidRPr="00AE7D4C">
        <w:rPr>
          <w:rFonts w:asciiTheme="minorHAnsi" w:hAnsiTheme="minorHAnsi"/>
          <w:sz w:val="18"/>
          <w:szCs w:val="18"/>
        </w:rPr>
        <w:tab/>
        <w:t>Food Voucher</w:t>
      </w:r>
      <w:r w:rsidRPr="00AE7D4C">
        <w:rPr>
          <w:rFonts w:asciiTheme="minorHAnsi" w:hAnsiTheme="minorHAnsi"/>
          <w:sz w:val="18"/>
          <w:szCs w:val="18"/>
        </w:rPr>
        <w:tab/>
      </w:r>
      <w:r w:rsidRPr="00AE7D4C">
        <w:rPr>
          <w:rFonts w:asciiTheme="minorHAnsi" w:hAnsiTheme="minorHAnsi"/>
          <w:sz w:val="18"/>
          <w:szCs w:val="18"/>
        </w:rPr>
        <w:tab/>
      </w:r>
      <w:r w:rsidR="00A94E6B">
        <w:rPr>
          <w:rFonts w:asciiTheme="minorHAnsi" w:hAnsiTheme="minorHAnsi"/>
          <w:sz w:val="18"/>
          <w:szCs w:val="18"/>
        </w:rPr>
        <w:t xml:space="preserve">  </w:t>
      </w:r>
      <w:r w:rsidRPr="00AE7D4C">
        <w:rPr>
          <w:rFonts w:asciiTheme="minorHAnsi" w:hAnsiTheme="minorHAnsi"/>
          <w:sz w:val="18"/>
          <w:szCs w:val="18"/>
        </w:rPr>
        <w:t>1,600</w:t>
      </w:r>
    </w:p>
    <w:p w:rsidR="000B5BE9" w:rsidRDefault="000B5BE9" w:rsidP="0047509F">
      <w:pPr>
        <w:autoSpaceDE w:val="0"/>
        <w:autoSpaceDN w:val="0"/>
        <w:adjustRightInd w:val="0"/>
        <w:rPr>
          <w:rFonts w:asciiTheme="minorHAnsi" w:hAnsiTheme="minorHAnsi"/>
          <w:sz w:val="18"/>
          <w:szCs w:val="18"/>
        </w:rPr>
      </w:pPr>
      <w:r w:rsidRPr="00AE7D4C">
        <w:rPr>
          <w:rFonts w:asciiTheme="minorHAnsi" w:hAnsiTheme="minorHAnsi"/>
          <w:sz w:val="18"/>
          <w:szCs w:val="18"/>
        </w:rPr>
        <w:t>Misc. Sales</w:t>
      </w:r>
      <w:r w:rsidRPr="00AE7D4C">
        <w:rPr>
          <w:rFonts w:asciiTheme="minorHAnsi" w:hAnsiTheme="minorHAnsi"/>
          <w:sz w:val="18"/>
          <w:szCs w:val="18"/>
        </w:rPr>
        <w:tab/>
      </w:r>
      <w:r w:rsidRPr="00AE7D4C">
        <w:rPr>
          <w:rFonts w:asciiTheme="minorHAnsi" w:hAnsiTheme="minorHAnsi"/>
          <w:sz w:val="18"/>
          <w:szCs w:val="18"/>
        </w:rPr>
        <w:tab/>
      </w:r>
      <w:r w:rsidRPr="00AE7D4C">
        <w:rPr>
          <w:rFonts w:asciiTheme="minorHAnsi" w:hAnsiTheme="minorHAnsi"/>
          <w:sz w:val="18"/>
          <w:szCs w:val="18"/>
        </w:rPr>
        <w:tab/>
        <w:t xml:space="preserve"> </w:t>
      </w:r>
      <w:r w:rsidR="00A94E6B">
        <w:rPr>
          <w:rFonts w:asciiTheme="minorHAnsi" w:hAnsiTheme="minorHAnsi"/>
          <w:sz w:val="18"/>
          <w:szCs w:val="18"/>
        </w:rPr>
        <w:t xml:space="preserve">  </w:t>
      </w:r>
      <w:r w:rsidRPr="00AE7D4C">
        <w:rPr>
          <w:rFonts w:asciiTheme="minorHAnsi" w:hAnsiTheme="minorHAnsi"/>
          <w:sz w:val="18"/>
          <w:szCs w:val="18"/>
        </w:rPr>
        <w:t xml:space="preserve">  100</w:t>
      </w:r>
    </w:p>
    <w:p w:rsidR="00AE7D4C" w:rsidRPr="00AE7D4C" w:rsidRDefault="00AE7D4C" w:rsidP="0047509F">
      <w:pPr>
        <w:autoSpaceDE w:val="0"/>
        <w:autoSpaceDN w:val="0"/>
        <w:adjustRightInd w:val="0"/>
        <w:rPr>
          <w:rFonts w:asciiTheme="minorHAnsi" w:hAnsiTheme="minorHAnsi"/>
          <w:sz w:val="18"/>
          <w:szCs w:val="18"/>
        </w:rPr>
      </w:pPr>
    </w:p>
    <w:p w:rsidR="000B5BE9" w:rsidRPr="00AE7D4C" w:rsidRDefault="00F33306" w:rsidP="0047509F">
      <w:pPr>
        <w:autoSpaceDE w:val="0"/>
        <w:autoSpaceDN w:val="0"/>
        <w:adjustRightInd w:val="0"/>
        <w:rPr>
          <w:rFonts w:asciiTheme="minorHAnsi" w:hAnsiTheme="minorHAnsi"/>
          <w:b/>
          <w:sz w:val="20"/>
          <w:szCs w:val="20"/>
        </w:rPr>
      </w:pPr>
      <w:r w:rsidRPr="00AE7D4C">
        <w:rPr>
          <w:rFonts w:asciiTheme="minorHAnsi" w:hAnsiTheme="minorHAnsi"/>
          <w:b/>
          <w:sz w:val="20"/>
          <w:szCs w:val="20"/>
        </w:rPr>
        <w:t>Total</w:t>
      </w:r>
      <w:r w:rsidRPr="00AE7D4C">
        <w:rPr>
          <w:rFonts w:asciiTheme="minorHAnsi" w:hAnsiTheme="minorHAnsi"/>
          <w:b/>
          <w:sz w:val="20"/>
          <w:szCs w:val="20"/>
        </w:rPr>
        <w:tab/>
      </w:r>
      <w:r w:rsidRPr="00AE7D4C">
        <w:rPr>
          <w:rFonts w:asciiTheme="minorHAnsi" w:hAnsiTheme="minorHAnsi"/>
          <w:b/>
          <w:sz w:val="20"/>
          <w:szCs w:val="20"/>
        </w:rPr>
        <w:tab/>
      </w:r>
      <w:r w:rsidRPr="00AE7D4C">
        <w:rPr>
          <w:rFonts w:asciiTheme="minorHAnsi" w:hAnsiTheme="minorHAnsi"/>
          <w:b/>
          <w:sz w:val="20"/>
          <w:szCs w:val="20"/>
        </w:rPr>
        <w:tab/>
      </w:r>
      <w:r w:rsidRPr="0034747D">
        <w:rPr>
          <w:rFonts w:asciiTheme="minorHAnsi" w:hAnsiTheme="minorHAnsi"/>
          <w:b/>
          <w:sz w:val="18"/>
          <w:szCs w:val="18"/>
        </w:rPr>
        <w:t xml:space="preserve">      </w:t>
      </w:r>
      <w:r w:rsidR="0034747D">
        <w:rPr>
          <w:rFonts w:asciiTheme="minorHAnsi" w:hAnsiTheme="minorHAnsi"/>
          <w:b/>
          <w:sz w:val="18"/>
          <w:szCs w:val="18"/>
        </w:rPr>
        <w:t xml:space="preserve">    </w:t>
      </w:r>
      <w:r w:rsidRPr="0034747D">
        <w:rPr>
          <w:rFonts w:asciiTheme="minorHAnsi" w:hAnsiTheme="minorHAnsi"/>
          <w:b/>
          <w:sz w:val="18"/>
          <w:szCs w:val="18"/>
        </w:rPr>
        <w:t xml:space="preserve">     $30,000</w:t>
      </w:r>
      <w:r w:rsidR="000B5BE9" w:rsidRPr="0034747D">
        <w:rPr>
          <w:rFonts w:asciiTheme="minorHAnsi" w:hAnsiTheme="minorHAnsi"/>
          <w:b/>
          <w:sz w:val="18"/>
          <w:szCs w:val="18"/>
        </w:rPr>
        <w:tab/>
      </w:r>
      <w:r w:rsidR="000B5BE9" w:rsidRPr="00AE7D4C">
        <w:rPr>
          <w:rFonts w:asciiTheme="minorHAnsi" w:hAnsiTheme="minorHAnsi"/>
          <w:b/>
          <w:sz w:val="20"/>
          <w:szCs w:val="20"/>
        </w:rPr>
        <w:tab/>
      </w:r>
      <w:r w:rsidR="000B5BE9" w:rsidRPr="00AE7D4C">
        <w:rPr>
          <w:rFonts w:asciiTheme="minorHAnsi" w:hAnsiTheme="minorHAnsi"/>
          <w:b/>
          <w:sz w:val="20"/>
          <w:szCs w:val="20"/>
        </w:rPr>
        <w:tab/>
      </w:r>
      <w:r w:rsidR="000B5BE9" w:rsidRPr="00AE7D4C">
        <w:rPr>
          <w:rFonts w:asciiTheme="minorHAnsi" w:hAnsiTheme="minorHAnsi"/>
          <w:b/>
          <w:sz w:val="20"/>
          <w:szCs w:val="20"/>
        </w:rPr>
        <w:tab/>
      </w:r>
      <w:r w:rsidR="000B5BE9" w:rsidRPr="00AE7D4C">
        <w:rPr>
          <w:rFonts w:asciiTheme="minorHAnsi" w:hAnsiTheme="minorHAnsi"/>
          <w:b/>
          <w:sz w:val="20"/>
          <w:szCs w:val="20"/>
        </w:rPr>
        <w:tab/>
      </w:r>
      <w:r w:rsidR="000B5BE9" w:rsidRPr="00AE7D4C">
        <w:rPr>
          <w:rFonts w:asciiTheme="minorHAnsi" w:hAnsiTheme="minorHAnsi"/>
          <w:b/>
          <w:sz w:val="20"/>
          <w:szCs w:val="20"/>
        </w:rPr>
        <w:tab/>
      </w:r>
      <w:r w:rsidR="000B5BE9" w:rsidRPr="00AE7D4C">
        <w:rPr>
          <w:rFonts w:asciiTheme="minorHAnsi" w:hAnsiTheme="minorHAnsi"/>
          <w:b/>
          <w:sz w:val="20"/>
          <w:szCs w:val="20"/>
        </w:rPr>
        <w:tab/>
      </w:r>
      <w:r w:rsidR="000B5BE9" w:rsidRPr="00AE7D4C">
        <w:rPr>
          <w:rFonts w:asciiTheme="minorHAnsi" w:hAnsiTheme="minorHAnsi"/>
          <w:b/>
          <w:sz w:val="20"/>
          <w:szCs w:val="20"/>
        </w:rPr>
        <w:tab/>
      </w:r>
      <w:r w:rsidR="000B5BE9" w:rsidRPr="00AE7D4C">
        <w:rPr>
          <w:rFonts w:asciiTheme="minorHAnsi" w:hAnsiTheme="minorHAnsi"/>
          <w:b/>
          <w:sz w:val="20"/>
          <w:szCs w:val="20"/>
        </w:rPr>
        <w:tab/>
      </w:r>
      <w:r w:rsidR="000B5BE9" w:rsidRPr="00AE7D4C">
        <w:rPr>
          <w:rFonts w:asciiTheme="minorHAnsi" w:hAnsiTheme="minorHAnsi"/>
          <w:b/>
          <w:sz w:val="20"/>
          <w:szCs w:val="20"/>
        </w:rPr>
        <w:tab/>
      </w:r>
      <w:r w:rsidR="000B5BE9" w:rsidRPr="00AE7D4C">
        <w:rPr>
          <w:rFonts w:asciiTheme="minorHAnsi" w:hAnsiTheme="minorHAnsi"/>
          <w:b/>
          <w:sz w:val="20"/>
          <w:szCs w:val="20"/>
        </w:rPr>
        <w:tab/>
      </w:r>
      <w:r w:rsidR="000B5BE9" w:rsidRPr="00AE7D4C">
        <w:rPr>
          <w:rFonts w:asciiTheme="minorHAnsi" w:hAnsiTheme="minorHAnsi"/>
          <w:b/>
          <w:sz w:val="20"/>
          <w:szCs w:val="20"/>
        </w:rPr>
        <w:tab/>
      </w:r>
    </w:p>
    <w:p w:rsidR="00964E19" w:rsidRDefault="00AE7D4C" w:rsidP="0047509F">
      <w:pPr>
        <w:autoSpaceDE w:val="0"/>
        <w:autoSpaceDN w:val="0"/>
        <w:adjustRightInd w:val="0"/>
        <w:rPr>
          <w:rFonts w:asciiTheme="minorHAnsi" w:hAnsiTheme="minorHAnsi"/>
          <w:b/>
          <w:i/>
          <w:sz w:val="20"/>
          <w:szCs w:val="20"/>
        </w:rPr>
      </w:pPr>
      <w:r>
        <w:rPr>
          <w:rFonts w:asciiTheme="minorHAnsi" w:hAnsiTheme="minorHAnsi"/>
          <w:sz w:val="20"/>
          <w:szCs w:val="20"/>
        </w:rPr>
        <w:tab/>
      </w:r>
      <w:r>
        <w:rPr>
          <w:rFonts w:asciiTheme="minorHAnsi" w:hAnsiTheme="minorHAnsi"/>
          <w:sz w:val="20"/>
          <w:szCs w:val="20"/>
        </w:rPr>
        <w:tab/>
      </w:r>
      <w:r w:rsidR="000B5BE9" w:rsidRPr="00AE7D4C">
        <w:rPr>
          <w:rFonts w:asciiTheme="minorHAnsi" w:hAnsiTheme="minorHAnsi"/>
          <w:b/>
          <w:i/>
          <w:sz w:val="20"/>
          <w:szCs w:val="20"/>
        </w:rPr>
        <w:t>Expenses</w:t>
      </w:r>
    </w:p>
    <w:p w:rsidR="000B5BE9" w:rsidRPr="00964E19" w:rsidRDefault="000B5BE9" w:rsidP="0047509F">
      <w:pPr>
        <w:autoSpaceDE w:val="0"/>
        <w:autoSpaceDN w:val="0"/>
        <w:adjustRightInd w:val="0"/>
        <w:rPr>
          <w:rFonts w:asciiTheme="minorHAnsi" w:hAnsiTheme="minorHAnsi"/>
          <w:b/>
          <w:i/>
          <w:sz w:val="20"/>
          <w:szCs w:val="20"/>
        </w:rPr>
      </w:pPr>
      <w:r w:rsidRPr="000B5BE9">
        <w:rPr>
          <w:rFonts w:asciiTheme="minorHAnsi" w:hAnsiTheme="minorHAnsi"/>
          <w:sz w:val="18"/>
          <w:szCs w:val="18"/>
        </w:rPr>
        <w:t>Payroll</w:t>
      </w:r>
      <w:r>
        <w:rPr>
          <w:rFonts w:asciiTheme="minorHAnsi" w:hAnsiTheme="minorHAnsi"/>
          <w:sz w:val="18"/>
          <w:szCs w:val="18"/>
        </w:rPr>
        <w: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
    <w:p w:rsidR="000B5BE9" w:rsidRDefault="00E3396C" w:rsidP="0047509F">
      <w:pPr>
        <w:autoSpaceDE w:val="0"/>
        <w:autoSpaceDN w:val="0"/>
        <w:adjustRightInd w:val="0"/>
        <w:rPr>
          <w:rFonts w:asciiTheme="minorHAnsi" w:hAnsiTheme="minorHAnsi"/>
          <w:sz w:val="18"/>
          <w:szCs w:val="18"/>
        </w:rPr>
      </w:pPr>
      <w:r>
        <w:rPr>
          <w:rFonts w:asciiTheme="minorHAnsi" w:hAnsiTheme="minorHAnsi"/>
          <w:sz w:val="18"/>
          <w:szCs w:val="18"/>
        </w:rPr>
        <w:tab/>
      </w:r>
      <w:r w:rsidR="000B5BE9">
        <w:rPr>
          <w:rFonts w:asciiTheme="minorHAnsi" w:hAnsiTheme="minorHAnsi"/>
          <w:sz w:val="18"/>
          <w:szCs w:val="18"/>
        </w:rPr>
        <w:t>Admin (15%)</w:t>
      </w:r>
      <w:r w:rsidR="000B5BE9">
        <w:rPr>
          <w:rFonts w:asciiTheme="minorHAnsi" w:hAnsiTheme="minorHAnsi"/>
          <w:sz w:val="18"/>
          <w:szCs w:val="18"/>
        </w:rPr>
        <w:tab/>
      </w:r>
      <w:r w:rsidR="000B5BE9">
        <w:rPr>
          <w:rFonts w:asciiTheme="minorHAnsi" w:hAnsiTheme="minorHAnsi"/>
          <w:sz w:val="18"/>
          <w:szCs w:val="18"/>
        </w:rPr>
        <w:tab/>
        <w:t>$ 4,500</w:t>
      </w:r>
    </w:p>
    <w:p w:rsidR="00E3396C" w:rsidRDefault="00E3396C" w:rsidP="0047509F">
      <w:pPr>
        <w:autoSpaceDE w:val="0"/>
        <w:autoSpaceDN w:val="0"/>
        <w:adjustRightInd w:val="0"/>
        <w:rPr>
          <w:rFonts w:asciiTheme="minorHAnsi" w:hAnsiTheme="minorHAnsi"/>
          <w:sz w:val="18"/>
          <w:szCs w:val="18"/>
        </w:rPr>
      </w:pPr>
      <w:r>
        <w:rPr>
          <w:rFonts w:asciiTheme="minorHAnsi" w:hAnsiTheme="minorHAnsi"/>
          <w:sz w:val="18"/>
          <w:szCs w:val="18"/>
        </w:rPr>
        <w:tab/>
      </w:r>
      <w:r w:rsidR="000B5BE9">
        <w:rPr>
          <w:rFonts w:asciiTheme="minorHAnsi" w:hAnsiTheme="minorHAnsi"/>
          <w:sz w:val="18"/>
          <w:szCs w:val="18"/>
        </w:rPr>
        <w:t>Market Manager</w:t>
      </w:r>
      <w:r w:rsidR="000B5BE9">
        <w:rPr>
          <w:rFonts w:asciiTheme="minorHAnsi" w:hAnsiTheme="minorHAnsi"/>
          <w:sz w:val="18"/>
          <w:szCs w:val="18"/>
        </w:rPr>
        <w:tab/>
      </w:r>
      <w:r w:rsidR="000B5BE9">
        <w:rPr>
          <w:rFonts w:asciiTheme="minorHAnsi" w:hAnsiTheme="minorHAnsi"/>
          <w:sz w:val="18"/>
          <w:szCs w:val="18"/>
        </w:rPr>
        <w:tab/>
      </w:r>
      <w:r>
        <w:rPr>
          <w:rFonts w:asciiTheme="minorHAnsi" w:hAnsiTheme="minorHAnsi"/>
          <w:sz w:val="18"/>
          <w:szCs w:val="18"/>
        </w:rPr>
        <w:t xml:space="preserve"> 17,500</w:t>
      </w:r>
      <w:r w:rsidR="000B5BE9">
        <w:rPr>
          <w:rFonts w:asciiTheme="minorHAnsi" w:hAnsiTheme="minorHAnsi"/>
          <w:sz w:val="18"/>
          <w:szCs w:val="18"/>
        </w:rPr>
        <w:tab/>
      </w:r>
    </w:p>
    <w:p w:rsidR="000B5BE9" w:rsidRDefault="00E3396C" w:rsidP="0047509F">
      <w:pPr>
        <w:autoSpaceDE w:val="0"/>
        <w:autoSpaceDN w:val="0"/>
        <w:adjustRightInd w:val="0"/>
        <w:rPr>
          <w:rFonts w:asciiTheme="minorHAnsi" w:hAnsiTheme="minorHAnsi"/>
          <w:sz w:val="18"/>
          <w:szCs w:val="18"/>
        </w:rPr>
      </w:pPr>
      <w:r>
        <w:rPr>
          <w:rFonts w:asciiTheme="minorHAnsi" w:hAnsiTheme="minorHAnsi"/>
          <w:sz w:val="18"/>
          <w:szCs w:val="18"/>
        </w:rPr>
        <w:tab/>
        <w:t>Accounting (10%)</w:t>
      </w:r>
      <w:r>
        <w:rPr>
          <w:rFonts w:asciiTheme="minorHAnsi" w:hAnsiTheme="minorHAnsi"/>
          <w:sz w:val="18"/>
          <w:szCs w:val="18"/>
        </w:rPr>
        <w:tab/>
      </w:r>
      <w:r>
        <w:rPr>
          <w:rFonts w:asciiTheme="minorHAnsi" w:hAnsiTheme="minorHAnsi"/>
          <w:sz w:val="18"/>
          <w:szCs w:val="18"/>
        </w:rPr>
        <w:tab/>
        <w:t xml:space="preserve">  </w:t>
      </w:r>
      <w:r w:rsidR="00DA604A">
        <w:rPr>
          <w:rFonts w:asciiTheme="minorHAnsi" w:hAnsiTheme="minorHAnsi"/>
          <w:sz w:val="18"/>
          <w:szCs w:val="18"/>
        </w:rPr>
        <w:t xml:space="preserve"> </w:t>
      </w:r>
      <w:r>
        <w:rPr>
          <w:rFonts w:asciiTheme="minorHAnsi" w:hAnsiTheme="minorHAnsi"/>
          <w:sz w:val="18"/>
          <w:szCs w:val="18"/>
        </w:rPr>
        <w:t>3,000</w:t>
      </w:r>
      <w:r w:rsidR="000B5BE9">
        <w:rPr>
          <w:rFonts w:asciiTheme="minorHAnsi" w:hAnsiTheme="minorHAnsi"/>
          <w:sz w:val="18"/>
          <w:szCs w:val="18"/>
        </w:rPr>
        <w:tab/>
      </w:r>
    </w:p>
    <w:p w:rsidR="00E3396C" w:rsidRDefault="00AE7D4C" w:rsidP="0047509F">
      <w:pPr>
        <w:autoSpaceDE w:val="0"/>
        <w:autoSpaceDN w:val="0"/>
        <w:adjustRightInd w:val="0"/>
        <w:rPr>
          <w:rFonts w:asciiTheme="minorHAnsi" w:hAnsiTheme="minorHAnsi"/>
          <w:sz w:val="18"/>
          <w:szCs w:val="18"/>
        </w:rPr>
      </w:pPr>
      <w:r>
        <w:rPr>
          <w:rFonts w:asciiTheme="minorHAnsi" w:hAnsiTheme="minorHAnsi"/>
          <w:sz w:val="18"/>
          <w:szCs w:val="18"/>
        </w:rPr>
        <w:t>AmeriCorps</w:t>
      </w:r>
      <w:r w:rsidR="00E3396C">
        <w:rPr>
          <w:rFonts w:asciiTheme="minorHAnsi" w:hAnsiTheme="minorHAnsi"/>
          <w:sz w:val="18"/>
          <w:szCs w:val="18"/>
        </w:rPr>
        <w:t xml:space="preserve"> Stipend</w:t>
      </w:r>
      <w:r w:rsidR="00ED5404">
        <w:rPr>
          <w:rFonts w:asciiTheme="minorHAnsi" w:hAnsiTheme="minorHAnsi"/>
          <w:sz w:val="18"/>
          <w:szCs w:val="18"/>
        </w:rPr>
        <w:tab/>
      </w:r>
      <w:r w:rsidR="00ED5404">
        <w:rPr>
          <w:rFonts w:asciiTheme="minorHAnsi" w:hAnsiTheme="minorHAnsi"/>
          <w:sz w:val="18"/>
          <w:szCs w:val="18"/>
        </w:rPr>
        <w:tab/>
        <w:t xml:space="preserve">  </w:t>
      </w:r>
      <w:r w:rsidR="00DA604A">
        <w:rPr>
          <w:rFonts w:asciiTheme="minorHAnsi" w:hAnsiTheme="minorHAnsi"/>
          <w:sz w:val="18"/>
          <w:szCs w:val="18"/>
        </w:rPr>
        <w:t xml:space="preserve"> </w:t>
      </w:r>
      <w:r w:rsidR="00E3396C">
        <w:rPr>
          <w:rFonts w:asciiTheme="minorHAnsi" w:hAnsiTheme="minorHAnsi"/>
          <w:sz w:val="18"/>
          <w:szCs w:val="18"/>
        </w:rPr>
        <w:t>1,500</w:t>
      </w:r>
    </w:p>
    <w:p w:rsidR="00E3396C" w:rsidRDefault="00E3396C" w:rsidP="0047509F">
      <w:pPr>
        <w:autoSpaceDE w:val="0"/>
        <w:autoSpaceDN w:val="0"/>
        <w:adjustRightInd w:val="0"/>
        <w:rPr>
          <w:rFonts w:asciiTheme="minorHAnsi" w:hAnsiTheme="minorHAnsi"/>
          <w:sz w:val="18"/>
          <w:szCs w:val="18"/>
        </w:rPr>
      </w:pPr>
      <w:r>
        <w:rPr>
          <w:rFonts w:asciiTheme="minorHAnsi" w:hAnsiTheme="minorHAnsi"/>
          <w:sz w:val="18"/>
          <w:szCs w:val="18"/>
        </w:rPr>
        <w:t>Bank Charges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sidR="00DA604A">
        <w:rPr>
          <w:rFonts w:asciiTheme="minorHAnsi" w:hAnsiTheme="minorHAnsi"/>
          <w:sz w:val="18"/>
          <w:szCs w:val="18"/>
        </w:rPr>
        <w:t xml:space="preserve"> </w:t>
      </w:r>
      <w:r>
        <w:rPr>
          <w:rFonts w:asciiTheme="minorHAnsi" w:hAnsiTheme="minorHAnsi"/>
          <w:sz w:val="18"/>
          <w:szCs w:val="18"/>
        </w:rPr>
        <w:t xml:space="preserve"> </w:t>
      </w:r>
      <w:r w:rsidR="00DA604A">
        <w:rPr>
          <w:rFonts w:asciiTheme="minorHAnsi" w:hAnsiTheme="minorHAnsi"/>
          <w:sz w:val="18"/>
          <w:szCs w:val="18"/>
        </w:rPr>
        <w:t xml:space="preserve"> </w:t>
      </w:r>
      <w:r>
        <w:rPr>
          <w:rFonts w:asciiTheme="minorHAnsi" w:hAnsiTheme="minorHAnsi"/>
          <w:sz w:val="18"/>
          <w:szCs w:val="18"/>
        </w:rPr>
        <w:t>600</w:t>
      </w:r>
    </w:p>
    <w:p w:rsidR="00E3396C" w:rsidRDefault="00E3396C" w:rsidP="0047509F">
      <w:pPr>
        <w:autoSpaceDE w:val="0"/>
        <w:autoSpaceDN w:val="0"/>
        <w:adjustRightInd w:val="0"/>
        <w:rPr>
          <w:rFonts w:asciiTheme="minorHAnsi" w:hAnsiTheme="minorHAnsi"/>
          <w:sz w:val="18"/>
          <w:szCs w:val="18"/>
        </w:rPr>
      </w:pPr>
      <w:r>
        <w:rPr>
          <w:rFonts w:asciiTheme="minorHAnsi" w:hAnsiTheme="minorHAnsi"/>
          <w:sz w:val="18"/>
          <w:szCs w:val="18"/>
        </w:rPr>
        <w:t>Memberships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sidR="00DA604A">
        <w:rPr>
          <w:rFonts w:asciiTheme="minorHAnsi" w:hAnsiTheme="minorHAnsi"/>
          <w:sz w:val="18"/>
          <w:szCs w:val="18"/>
        </w:rPr>
        <w:t xml:space="preserve">  </w:t>
      </w:r>
      <w:r>
        <w:rPr>
          <w:rFonts w:asciiTheme="minorHAnsi" w:hAnsiTheme="minorHAnsi"/>
          <w:sz w:val="18"/>
          <w:szCs w:val="18"/>
        </w:rPr>
        <w:t xml:space="preserve"> 250</w:t>
      </w:r>
    </w:p>
    <w:p w:rsidR="00E3396C" w:rsidRDefault="00E3396C" w:rsidP="0047509F">
      <w:pPr>
        <w:autoSpaceDE w:val="0"/>
        <w:autoSpaceDN w:val="0"/>
        <w:adjustRightInd w:val="0"/>
        <w:rPr>
          <w:rFonts w:asciiTheme="minorHAnsi" w:hAnsiTheme="minorHAnsi"/>
          <w:sz w:val="18"/>
          <w:szCs w:val="18"/>
        </w:rPr>
      </w:pPr>
      <w:r>
        <w:rPr>
          <w:rFonts w:asciiTheme="minorHAnsi" w:hAnsiTheme="minorHAnsi"/>
          <w:sz w:val="18"/>
          <w:szCs w:val="18"/>
        </w:rPr>
        <w:t>Supplies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sidR="00DA604A">
        <w:rPr>
          <w:rFonts w:asciiTheme="minorHAnsi" w:hAnsiTheme="minorHAnsi"/>
          <w:sz w:val="18"/>
          <w:szCs w:val="18"/>
        </w:rPr>
        <w:t xml:space="preserve"> </w:t>
      </w:r>
      <w:r>
        <w:rPr>
          <w:rFonts w:asciiTheme="minorHAnsi" w:hAnsiTheme="minorHAnsi"/>
          <w:sz w:val="18"/>
          <w:szCs w:val="18"/>
        </w:rPr>
        <w:t>1,500</w:t>
      </w:r>
    </w:p>
    <w:p w:rsidR="00E3396C" w:rsidRDefault="00E3396C" w:rsidP="0047509F">
      <w:pPr>
        <w:autoSpaceDE w:val="0"/>
        <w:autoSpaceDN w:val="0"/>
        <w:adjustRightInd w:val="0"/>
        <w:rPr>
          <w:rFonts w:asciiTheme="minorHAnsi" w:hAnsiTheme="minorHAnsi"/>
          <w:sz w:val="18"/>
          <w:szCs w:val="18"/>
        </w:rPr>
      </w:pPr>
      <w:r>
        <w:rPr>
          <w:rFonts w:asciiTheme="minorHAnsi" w:hAnsiTheme="minorHAnsi"/>
          <w:sz w:val="18"/>
          <w:szCs w:val="18"/>
        </w:rPr>
        <w:t>Copies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sidR="00DA604A">
        <w:rPr>
          <w:rFonts w:asciiTheme="minorHAnsi" w:hAnsiTheme="minorHAnsi"/>
          <w:sz w:val="18"/>
          <w:szCs w:val="18"/>
        </w:rPr>
        <w:t xml:space="preserve"> </w:t>
      </w:r>
      <w:r>
        <w:rPr>
          <w:rFonts w:asciiTheme="minorHAnsi" w:hAnsiTheme="minorHAnsi"/>
          <w:sz w:val="18"/>
          <w:szCs w:val="18"/>
        </w:rPr>
        <w:t xml:space="preserve"> 500</w:t>
      </w:r>
    </w:p>
    <w:p w:rsidR="00E3396C" w:rsidRDefault="00E3396C" w:rsidP="0047509F">
      <w:pPr>
        <w:autoSpaceDE w:val="0"/>
        <w:autoSpaceDN w:val="0"/>
        <w:adjustRightInd w:val="0"/>
        <w:rPr>
          <w:rFonts w:asciiTheme="minorHAnsi" w:hAnsiTheme="minorHAnsi"/>
          <w:sz w:val="18"/>
          <w:szCs w:val="18"/>
        </w:rPr>
      </w:pPr>
      <w:r>
        <w:rPr>
          <w:rFonts w:asciiTheme="minorHAnsi" w:hAnsiTheme="minorHAnsi"/>
          <w:sz w:val="18"/>
          <w:szCs w:val="18"/>
        </w:rPr>
        <w:t>Communications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364B18">
        <w:rPr>
          <w:rFonts w:asciiTheme="minorHAnsi" w:hAnsiTheme="minorHAnsi"/>
          <w:sz w:val="18"/>
          <w:szCs w:val="18"/>
        </w:rPr>
        <w:t xml:space="preserve">     </w:t>
      </w:r>
      <w:r w:rsidR="00DA604A">
        <w:rPr>
          <w:rFonts w:asciiTheme="minorHAnsi" w:hAnsiTheme="minorHAnsi"/>
          <w:sz w:val="18"/>
          <w:szCs w:val="18"/>
        </w:rPr>
        <w:t xml:space="preserve"> </w:t>
      </w:r>
      <w:r w:rsidR="00364B18">
        <w:rPr>
          <w:rFonts w:asciiTheme="minorHAnsi" w:hAnsiTheme="minorHAnsi"/>
          <w:sz w:val="18"/>
          <w:szCs w:val="18"/>
        </w:rPr>
        <w:t>300</w:t>
      </w:r>
    </w:p>
    <w:p w:rsidR="00364B18" w:rsidRDefault="00364B18" w:rsidP="0047509F">
      <w:pPr>
        <w:autoSpaceDE w:val="0"/>
        <w:autoSpaceDN w:val="0"/>
        <w:adjustRightInd w:val="0"/>
        <w:rPr>
          <w:rFonts w:asciiTheme="minorHAnsi" w:hAnsiTheme="minorHAnsi"/>
          <w:sz w:val="18"/>
          <w:szCs w:val="18"/>
        </w:rPr>
      </w:pPr>
      <w:r>
        <w:rPr>
          <w:rFonts w:asciiTheme="minorHAnsi" w:hAnsiTheme="minorHAnsi"/>
          <w:sz w:val="18"/>
          <w:szCs w:val="18"/>
        </w:rPr>
        <w:t>Office Costs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sidR="00DA604A">
        <w:rPr>
          <w:rFonts w:asciiTheme="minorHAnsi" w:hAnsiTheme="minorHAnsi"/>
          <w:sz w:val="18"/>
          <w:szCs w:val="18"/>
        </w:rPr>
        <w:t xml:space="preserve"> </w:t>
      </w:r>
      <w:r>
        <w:rPr>
          <w:rFonts w:asciiTheme="minorHAnsi" w:hAnsiTheme="minorHAnsi"/>
          <w:sz w:val="18"/>
          <w:szCs w:val="18"/>
        </w:rPr>
        <w:t>300</w:t>
      </w:r>
    </w:p>
    <w:p w:rsidR="00364B18" w:rsidRPr="00AE7D4C" w:rsidRDefault="00364B18" w:rsidP="0047509F">
      <w:pPr>
        <w:autoSpaceDE w:val="0"/>
        <w:autoSpaceDN w:val="0"/>
        <w:adjustRightInd w:val="0"/>
        <w:rPr>
          <w:rFonts w:asciiTheme="minorHAnsi" w:hAnsiTheme="minorHAnsi"/>
          <w:b/>
          <w:sz w:val="20"/>
          <w:szCs w:val="20"/>
        </w:rPr>
      </w:pPr>
      <w:r w:rsidRPr="00AE7D4C">
        <w:rPr>
          <w:rFonts w:asciiTheme="minorHAnsi" w:hAnsiTheme="minorHAnsi"/>
          <w:b/>
          <w:sz w:val="20"/>
          <w:szCs w:val="20"/>
        </w:rPr>
        <w:t>Tot</w:t>
      </w:r>
      <w:r w:rsidR="00DA604A">
        <w:rPr>
          <w:rFonts w:asciiTheme="minorHAnsi" w:hAnsiTheme="minorHAnsi"/>
          <w:b/>
          <w:sz w:val="20"/>
          <w:szCs w:val="20"/>
        </w:rPr>
        <w:t>al</w:t>
      </w:r>
      <w:r w:rsidR="00DA604A">
        <w:rPr>
          <w:rFonts w:asciiTheme="minorHAnsi" w:hAnsiTheme="minorHAnsi"/>
          <w:b/>
          <w:sz w:val="20"/>
          <w:szCs w:val="20"/>
        </w:rPr>
        <w:tab/>
      </w:r>
      <w:r w:rsidR="00DA604A">
        <w:rPr>
          <w:rFonts w:asciiTheme="minorHAnsi" w:hAnsiTheme="minorHAnsi"/>
          <w:b/>
          <w:sz w:val="20"/>
          <w:szCs w:val="20"/>
        </w:rPr>
        <w:tab/>
      </w:r>
      <w:r w:rsidR="00DA604A">
        <w:rPr>
          <w:rFonts w:asciiTheme="minorHAnsi" w:hAnsiTheme="minorHAnsi"/>
          <w:b/>
          <w:sz w:val="20"/>
          <w:szCs w:val="20"/>
        </w:rPr>
        <w:tab/>
      </w:r>
      <w:r w:rsidR="00DA604A" w:rsidRPr="0034747D">
        <w:rPr>
          <w:rFonts w:asciiTheme="minorHAnsi" w:hAnsiTheme="minorHAnsi"/>
          <w:b/>
          <w:sz w:val="18"/>
          <w:szCs w:val="18"/>
        </w:rPr>
        <w:t xml:space="preserve">           </w:t>
      </w:r>
      <w:r w:rsidR="0034747D">
        <w:rPr>
          <w:rFonts w:asciiTheme="minorHAnsi" w:hAnsiTheme="minorHAnsi"/>
          <w:b/>
          <w:sz w:val="18"/>
          <w:szCs w:val="18"/>
        </w:rPr>
        <w:t xml:space="preserve">     </w:t>
      </w:r>
      <w:r w:rsidR="00DA604A" w:rsidRPr="0034747D">
        <w:rPr>
          <w:rFonts w:asciiTheme="minorHAnsi" w:hAnsiTheme="minorHAnsi"/>
          <w:b/>
          <w:sz w:val="18"/>
          <w:szCs w:val="18"/>
        </w:rPr>
        <w:t xml:space="preserve">  </w:t>
      </w:r>
      <w:r w:rsidRPr="0034747D">
        <w:rPr>
          <w:rFonts w:asciiTheme="minorHAnsi" w:hAnsiTheme="minorHAnsi"/>
          <w:b/>
          <w:sz w:val="18"/>
          <w:szCs w:val="18"/>
        </w:rPr>
        <w:t xml:space="preserve"> 30,000</w:t>
      </w:r>
    </w:p>
    <w:p w:rsidR="000B5BE9" w:rsidRPr="000B5BE9" w:rsidRDefault="00E3396C" w:rsidP="0047509F">
      <w:pPr>
        <w:autoSpaceDE w:val="0"/>
        <w:autoSpaceDN w:val="0"/>
        <w:adjustRightInd w:val="0"/>
        <w:rPr>
          <w:rFonts w:asciiTheme="minorHAnsi" w:hAnsiTheme="minorHAnsi"/>
          <w:sz w:val="18"/>
          <w:szCs w:val="18"/>
        </w:rPr>
      </w:pPr>
      <w:r>
        <w:rPr>
          <w:rFonts w:asciiTheme="minorHAnsi" w:hAnsiTheme="minorHAnsi"/>
          <w:sz w:val="18"/>
          <w:szCs w:val="18"/>
        </w:rPr>
        <w:tab/>
      </w:r>
    </w:p>
    <w:p w:rsidR="00AE7D4C" w:rsidRDefault="00AE7D4C" w:rsidP="0047509F">
      <w:pPr>
        <w:autoSpaceDE w:val="0"/>
        <w:autoSpaceDN w:val="0"/>
        <w:adjustRightInd w:val="0"/>
        <w:sectPr w:rsidR="00AE7D4C">
          <w:type w:val="continuous"/>
          <w:pgSz w:w="12240" w:h="15840"/>
          <w:pgMar w:top="1440" w:right="1440" w:bottom="1440" w:left="1440" w:gutter="0"/>
          <w:cols w:num="2"/>
          <w:docGrid w:linePitch="360"/>
        </w:sectPr>
      </w:pPr>
    </w:p>
    <w:p w:rsidR="00964E19" w:rsidRDefault="00964E19" w:rsidP="0009517C">
      <w:pPr>
        <w:sectPr w:rsidR="00964E19">
          <w:type w:val="continuous"/>
          <w:pgSz w:w="12240" w:h="15840"/>
          <w:pgMar w:top="1440" w:right="1440" w:bottom="1440" w:left="1440" w:gutter="0"/>
          <w:docGrid w:linePitch="360"/>
        </w:sectPr>
      </w:pPr>
    </w:p>
    <w:p w:rsidR="00C42C51" w:rsidRPr="00964E19" w:rsidRDefault="00AD250A" w:rsidP="00C42C51">
      <w:pPr>
        <w:rPr>
          <w:rFonts w:cs="Tahoma"/>
        </w:rPr>
      </w:pPr>
      <w:r w:rsidRPr="00964E19">
        <w:t>Our research shows that most markets have at least a ½ time manager.  We believe the scale of our market, in terms of outreach and health education goals, requires us to employ two part-time staff people</w:t>
      </w:r>
      <w:r w:rsidR="00C42C51">
        <w:t>.</w:t>
      </w:r>
      <w:r w:rsidRPr="00964E19">
        <w:rPr>
          <w:rFonts w:cs="Tahoma"/>
        </w:rPr>
        <w:t xml:space="preserve"> </w:t>
      </w:r>
      <w:r w:rsidR="00C42C51" w:rsidRPr="00964E19">
        <w:rPr>
          <w:rFonts w:cs="Tahoma"/>
        </w:rPr>
        <w:t>Bushnell Congregational Chu</w:t>
      </w:r>
      <w:r w:rsidR="00C42C51">
        <w:rPr>
          <w:rFonts w:cs="Tahoma"/>
        </w:rPr>
        <w:t>rch</w:t>
      </w:r>
      <w:r w:rsidR="00C42C51" w:rsidRPr="00964E19">
        <w:rPr>
          <w:rFonts w:cs="Tahoma"/>
        </w:rPr>
        <w:t xml:space="preserve"> </w:t>
      </w:r>
      <w:r w:rsidR="00C42C51">
        <w:rPr>
          <w:rFonts w:cs="Tahoma"/>
        </w:rPr>
        <w:t xml:space="preserve">provides the site for the NDFM </w:t>
      </w:r>
      <w:r w:rsidR="00C42C51" w:rsidRPr="00964E19">
        <w:rPr>
          <w:rFonts w:cs="Tahoma"/>
        </w:rPr>
        <w:t>free of charge.</w:t>
      </w:r>
    </w:p>
    <w:p w:rsidR="00AD250A" w:rsidRPr="00964E19" w:rsidRDefault="00AD250A" w:rsidP="00C42C51">
      <w:pPr>
        <w:rPr>
          <w:rFonts w:cs="Tahoma"/>
        </w:rPr>
      </w:pPr>
    </w:p>
    <w:p w:rsidR="00964E19" w:rsidRDefault="00964E19" w:rsidP="00AD250A">
      <w:pPr>
        <w:rPr>
          <w:rFonts w:asciiTheme="minorHAnsi" w:hAnsiTheme="minorHAnsi"/>
        </w:rPr>
      </w:pPr>
    </w:p>
    <w:p w:rsidR="0009517C" w:rsidRDefault="0009517C" w:rsidP="0009517C"/>
    <w:p w:rsidR="004E0278" w:rsidRDefault="004E0278" w:rsidP="0009517C">
      <w:pPr>
        <w:pStyle w:val="BodyText3"/>
        <w:rPr>
          <w:color w:val="auto"/>
        </w:rPr>
      </w:pPr>
    </w:p>
    <w:sectPr w:rsidR="004E0278" w:rsidSect="00AE7D4C">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525AF"/>
    <w:multiLevelType w:val="hybridMultilevel"/>
    <w:tmpl w:val="CEC86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D04E53"/>
    <w:multiLevelType w:val="hybridMultilevel"/>
    <w:tmpl w:val="1F7C2CF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8AB54C5"/>
    <w:multiLevelType w:val="hybridMultilevel"/>
    <w:tmpl w:val="6C44D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362E07"/>
    <w:multiLevelType w:val="hybridMultilevel"/>
    <w:tmpl w:val="D86AEE5A"/>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DF4960"/>
    <w:rsid w:val="00061FB1"/>
    <w:rsid w:val="00082BB7"/>
    <w:rsid w:val="0009517C"/>
    <w:rsid w:val="000B5BE9"/>
    <w:rsid w:val="000C7E1B"/>
    <w:rsid w:val="00117441"/>
    <w:rsid w:val="00122293"/>
    <w:rsid w:val="00187C9A"/>
    <w:rsid w:val="001A0B40"/>
    <w:rsid w:val="00230BDF"/>
    <w:rsid w:val="00254A4B"/>
    <w:rsid w:val="00345566"/>
    <w:rsid w:val="0034747D"/>
    <w:rsid w:val="00364B18"/>
    <w:rsid w:val="003E4FC2"/>
    <w:rsid w:val="0047509F"/>
    <w:rsid w:val="004E0278"/>
    <w:rsid w:val="00511D8A"/>
    <w:rsid w:val="00597BAA"/>
    <w:rsid w:val="005F30B6"/>
    <w:rsid w:val="005F7932"/>
    <w:rsid w:val="00617374"/>
    <w:rsid w:val="0068470B"/>
    <w:rsid w:val="0079363F"/>
    <w:rsid w:val="007E74A8"/>
    <w:rsid w:val="009230EB"/>
    <w:rsid w:val="00964E19"/>
    <w:rsid w:val="00A94E6B"/>
    <w:rsid w:val="00AA4EA6"/>
    <w:rsid w:val="00AD250A"/>
    <w:rsid w:val="00AE7D4C"/>
    <w:rsid w:val="00B557AC"/>
    <w:rsid w:val="00B82C23"/>
    <w:rsid w:val="00BD6092"/>
    <w:rsid w:val="00C36CA1"/>
    <w:rsid w:val="00C42C51"/>
    <w:rsid w:val="00D276E8"/>
    <w:rsid w:val="00D47135"/>
    <w:rsid w:val="00DA604A"/>
    <w:rsid w:val="00DB5C2A"/>
    <w:rsid w:val="00DF4960"/>
    <w:rsid w:val="00E3396C"/>
    <w:rsid w:val="00ED5404"/>
    <w:rsid w:val="00F33306"/>
    <w:rsid w:val="00F47CC4"/>
    <w:rsid w:val="00F71506"/>
  </w:rsids>
  <m:mathPr>
    <m:mathFont m:val="Times New Roman Ital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60"/>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4E0278"/>
    <w:pPr>
      <w:keepNext/>
      <w:autoSpaceDE w:val="0"/>
      <w:autoSpaceDN w:val="0"/>
      <w:adjustRightInd w:val="0"/>
      <w:outlineLvl w:val="3"/>
    </w:pPr>
    <w:rPr>
      <w:b/>
      <w:bCs/>
      <w:i/>
      <w:iCs/>
      <w:color w:val="0000F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3">
    <w:name w:val="Body Text 3"/>
    <w:basedOn w:val="Normal"/>
    <w:link w:val="BodyText3Char"/>
    <w:rsid w:val="00122293"/>
    <w:pPr>
      <w:autoSpaceDE w:val="0"/>
      <w:autoSpaceDN w:val="0"/>
      <w:adjustRightInd w:val="0"/>
    </w:pPr>
    <w:rPr>
      <w:color w:val="0000FF"/>
    </w:rPr>
  </w:style>
  <w:style w:type="character" w:customStyle="1" w:styleId="BodyText3Char">
    <w:name w:val="Body Text 3 Char"/>
    <w:basedOn w:val="DefaultParagraphFont"/>
    <w:link w:val="BodyText3"/>
    <w:rsid w:val="00122293"/>
    <w:rPr>
      <w:rFonts w:ascii="Times New Roman" w:eastAsia="Times New Roman" w:hAnsi="Times New Roman" w:cs="Times New Roman"/>
      <w:color w:val="0000FF"/>
      <w:sz w:val="24"/>
      <w:szCs w:val="24"/>
    </w:rPr>
  </w:style>
  <w:style w:type="paragraph" w:styleId="BodyTextIndent">
    <w:name w:val="Body Text Indent"/>
    <w:basedOn w:val="Normal"/>
    <w:link w:val="BodyTextIndentChar"/>
    <w:rsid w:val="00122293"/>
    <w:pPr>
      <w:framePr w:w="9817" w:h="12781" w:hSpace="180" w:wrap="around" w:vAnchor="text" w:hAnchor="page" w:x="1321" w:y="405"/>
      <w:pBdr>
        <w:top w:val="single" w:sz="6" w:space="1" w:color="auto"/>
        <w:left w:val="single" w:sz="6" w:space="1" w:color="auto"/>
        <w:bottom w:val="single" w:sz="6" w:space="1" w:color="auto"/>
        <w:right w:val="single" w:sz="6" w:space="1" w:color="auto"/>
      </w:pBdr>
      <w:ind w:left="720" w:hanging="720"/>
    </w:pPr>
    <w:rPr>
      <w:szCs w:val="20"/>
    </w:rPr>
  </w:style>
  <w:style w:type="character" w:customStyle="1" w:styleId="BodyTextIndentChar">
    <w:name w:val="Body Text Indent Char"/>
    <w:basedOn w:val="DefaultParagraphFont"/>
    <w:link w:val="BodyTextIndent"/>
    <w:rsid w:val="00122293"/>
    <w:rPr>
      <w:rFonts w:ascii="Times New Roman" w:eastAsia="Times New Roman" w:hAnsi="Times New Roman" w:cs="Times New Roman"/>
      <w:sz w:val="24"/>
      <w:szCs w:val="20"/>
    </w:rPr>
  </w:style>
  <w:style w:type="paragraph" w:styleId="Title">
    <w:name w:val="Title"/>
    <w:basedOn w:val="Normal"/>
    <w:link w:val="TitleChar"/>
    <w:qFormat/>
    <w:rsid w:val="003E4FC2"/>
    <w:pPr>
      <w:jc w:val="center"/>
    </w:pPr>
    <w:rPr>
      <w:rFonts w:ascii="Tahoma" w:hAnsi="Tahoma" w:cs="Tahoma"/>
      <w:b/>
      <w:bCs/>
      <w:sz w:val="32"/>
      <w:u w:val="single"/>
    </w:rPr>
  </w:style>
  <w:style w:type="character" w:customStyle="1" w:styleId="TitleChar">
    <w:name w:val="Title Char"/>
    <w:basedOn w:val="DefaultParagraphFont"/>
    <w:link w:val="Title"/>
    <w:rsid w:val="003E4FC2"/>
    <w:rPr>
      <w:rFonts w:ascii="Tahoma" w:eastAsia="Times New Roman" w:hAnsi="Tahoma" w:cs="Tahoma"/>
      <w:b/>
      <w:bCs/>
      <w:sz w:val="32"/>
      <w:szCs w:val="24"/>
      <w:u w:val="single"/>
    </w:rPr>
  </w:style>
  <w:style w:type="character" w:customStyle="1" w:styleId="Heading4Char">
    <w:name w:val="Heading 4 Char"/>
    <w:basedOn w:val="DefaultParagraphFont"/>
    <w:link w:val="Heading4"/>
    <w:rsid w:val="004E0278"/>
    <w:rPr>
      <w:rFonts w:ascii="Times New Roman" w:eastAsia="Times New Roman" w:hAnsi="Times New Roman" w:cs="Times New Roman"/>
      <w:b/>
      <w:bCs/>
      <w:i/>
      <w:iCs/>
      <w:color w:val="0000FF"/>
      <w:sz w:val="24"/>
      <w:szCs w:val="24"/>
    </w:rPr>
  </w:style>
</w:styles>
</file>

<file path=word/webSettings.xml><?xml version="1.0" encoding="utf-8"?>
<w:webSettings xmlns:r="http://schemas.openxmlformats.org/officeDocument/2006/relationships" xmlns:w="http://schemas.openxmlformats.org/wordprocessingml/2006/main">
  <w:divs>
    <w:div w:id="16946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6099</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Lisa Danovich</cp:lastModifiedBy>
  <cp:revision>2</cp:revision>
  <dcterms:created xsi:type="dcterms:W3CDTF">2011-12-05T20:46:00Z</dcterms:created>
  <dcterms:modified xsi:type="dcterms:W3CDTF">2011-12-05T20:46:00Z</dcterms:modified>
</cp:coreProperties>
</file>